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84c2" w14:textId="fc08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Мугалжарском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июля 2024 года № 255. Зарегистрировано Департаментом юстиции Актюбинской области 30 июля 2024 года № 8613-04.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Мугалжарского районного маслихата Актюбинской области от 11.09.2025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в Мугалжарском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Мугалжарского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Мугалжарском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Мугалжарского районного маслихата Актюбинской области от 07.07.2026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ее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Мугалжарском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Мугалжарского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государственный орган) – государственное учреждение "Мугалжарский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города и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зарегистрированных и проживающих в Мугалжарском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(один раз в год), осуществляется с месяца обращения.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- 1272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Закона, за исключением лиц, указанных в абзаце 6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Республики Казахстан - 25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- 13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- 26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установленном Законом Республики Казахстан "О реабилитации жертв массовых политических репрессий" в размере - 60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 устанавливаемому на соответствующий финансовый год законом о республиканском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– до 100 (ста)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– до 100 (ста) МРП.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к прожиточному минимуму, устанавливаемому на соответствующий финансовый год законом о республиканском бюджете за предшествовавший на момент обращения квартал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- до 30 (тридцати)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среднедушевой доход которых не превышает однократный размер к прожиточному минимуму, устанавливаемому на соответствующий финансовый год законом о республиканском бюджете в размере – до 30 (тридцати) МРП;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и памятным датам оказывается без истребования заявлений от получателей.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и сроки оказания социальной помощи, основания для отказа, прекращения, возврата и выплата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Мугалжарского района на текущий финансовый год.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Мугалжарского районного маслихата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14 декабря 2020 года № 527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 (зарегистрировано в Реестре государственной регистрации нормативных правовых актов № 7817);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23 декабря 2022 года № 280 "О внесении изменения в решение Мугалжарского районного маслихата от 14 декабря 2020 года № 527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 (зарегистрировано в Реестре государственной регистрации нормативных правовых актов № 31395);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14 апреля 2023 года № 11 "О внесении изменений в решение Мугалжарского районного маслихата от 14 декабря 2020 года № 527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 (зарегистрировано в Реестре государственной регистрации нормативных правовых актов № 8335);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2023 года № 141 "О внесении изменений в решение Мугалжарского районного маслихата от 14 декабря 2020 года № 527 "Об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районе" (зарегистрировано в Реестре государственной регистрации нормативных правовых актов № 8482).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