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0588" w14:textId="e74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30 мая 2022 года № 132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6 сентября 2024 года № 213. Зарегистрировано Департаментом юстиции Актюбинской области 12 сентября 2024 года № 8627-04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30 мая 2022 года № 132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Алгинскому району" (зарегистрированное в Реестре государственной регистрации нормативных правовых актов за № 28368)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2022 года № 132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Алгинскому району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Алгинскому района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иными нормативными правовыми актами и определяют порядок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Алгинского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стиль - совокупность единых признаков, используемых в строительстве, характерная для определенного района застройки территории. Основными параметрами являются внешний облик, архитектурный стиль, цветовое решение, этажность, отделочные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кондоминиум многоквартирного жилого дома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общего имущества объекта кондоминиума -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текущему или капитальному ремонту фасадов, кровли многоквартирных жилых домов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Алгинского района" (далее - Отдел) определяет перечень многоквартирных жилых домов, требующих проведения текущего или капитального ремонта фасадов, кровли для придания единого архитектурного облика.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после определения перечня многоквартирных жилых домов,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обеспечивает разработку и утверждение единого архитектурного облика Алгинского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организует следующие мероприятия: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на официальном интернет-ресурсе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фасада, кровли многоквартирного жилого дома.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фасада, кровли многоквартирного жилого дома, направленные на придание единого архитектурного облика, не производятся.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фасада, кровли каждого многоквартирного жилого дома для определения объема работ, типа ремонта (текущий или капитальный) и установления степени их физического износа.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текущему или капитальному ремонту фасадов, кровли многоквартирных жилых домов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фасада, кровли каждого многоквартирного жилого дома для определения объема работ, типа ремонта (текущий или капитальный) осуществляется в соответствии с законодательством о государственных закупках.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обследования технического состояния фасада,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проектно-сметной документации на капитальный ремонт фасада, кровли, направленного на придание единого архитектурного облика, с последующим получением заключения комплексной вневедомственной экспертизы,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(зарегистрировано в Реестре государственной регистрации нормативных правовых актов за № 10722).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положительного заключения экспертизы и утверждения сметной стоимости текущего ремонта или проектно-сметной документации капитального ремонта фасада,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Алгинскому району, осуществляется из средств местного бюджета в соответствии с действующим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