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ec4" w14:textId="306b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июня 2024 года № 161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ноября 2024 года № 338. Зарегистрировано Департаментом юстиции Актюбинской области 25 ноября 2024 года № 8656-04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июня 2024 года № 161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2024 год" (зарегистрировано в Реестре государственной регистрации нормативных правовых актов № 8597-04)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метолахлор, 312,5 грамм/литр + тербутилазин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–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