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63da" w14:textId="2c66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13 декабря 2023 года № 84 "Об определении перечня социально значимых внутриобластных автомобильных сообщений Актюбинской области, подлежащих субсидированию в 2024-2026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мая 2024 года № 139. Зарегистрировано Департаментом юстиции Актюбинской области 30 мая 2024 года № 8586-04. Утратило силу решением Актюбинского областного маслихата от 12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12.12.2024 № 190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13 декабря 2023 года № 84 "Об определении перечня социально значимых внутриобластных автомобильных сообщений Актюбинской области, подлежащих субсидированию в 2024-2026 годах" (зарегистрировано в Реестре государственной регистрации нормативных правовых актов № 8467)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2024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внутриобластных автомобильных сообщений Актюбинской области, подлежащих субсидированию в 2024-2026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Маржанбулак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153 485 286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Карауылкелды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74 405 166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Сарыжар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Родниковка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Мартук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76 611 768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Хромтау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430 066 995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439 186 404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