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96bc" w14:textId="e6c9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Целиноградском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июня 2024 года № 180/23-8. Зарегистрировано Департаментом юстиции Акмолинской области 3 июля 2024 года № 8781-03.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Целиноградского районного маслихата Акмолинской области от 16.03.2026 </w:t>
      </w:r>
      <w:r>
        <w:rPr>
          <w:rFonts w:ascii="Times New Roman"/>
          <w:b w:val="false"/>
          <w:i w:val="false"/>
          <w:color w:val="ff0000"/>
          <w:sz w:val="28"/>
        </w:rPr>
        <w:t>№ 466/62-8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в Целиноградском районе,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16.03.2026 </w:t>
      </w:r>
      <w:r>
        <w:rPr>
          <w:rFonts w:ascii="Times New Roman"/>
          <w:b w:val="false"/>
          <w:i w:val="false"/>
          <w:color w:val="000000"/>
          <w:sz w:val="28"/>
        </w:rPr>
        <w:t>№ 466/62-8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180/23-8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Целиноградском районе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 и правила в редакции решения Целиноградского районного маслихата Акмолинской области от 16.03.2026 </w:t>
      </w:r>
      <w:r>
        <w:rPr>
          <w:rFonts w:ascii="Times New Roman"/>
          <w:b w:val="false"/>
          <w:i w:val="false"/>
          <w:color w:val="ff0000"/>
          <w:sz w:val="28"/>
        </w:rPr>
        <w:t>№ 466/62-8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Целиноградском районе,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Целиноградского района"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в соответствии с Правилами предоставления жилищной помощи (далее – Правила),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услугополучателя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