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185d" w14:textId="4381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Степногорского городского маслихата "О внесении изменений и дополнения в решение Степногорского городского маслихата от 9 февраля 2024 года № 8С-10/2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декабря 2024 года № 8С-18/7. Зарегистрировано Департаментом юстиции Акмолинской области 24 декабря 2024 года № 8870-03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 от 9 февраля 2024 года № 8С-10/2 (зарегистрировано в Реестре государственной регистрации нормативных правовых актов под № 8696-03)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Степногорска,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Степногорска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Степногорска";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 в 1,7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5), 8)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войны, в размере 1 500 000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1 500 000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мая, в размере 10 (десять)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– 16 декабря, в размере 60 (шестьдесят)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 – 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(семей), без учета доходов,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бедствия,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месяцев,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освобожденным из мест лишения свободы, не позднее трех месяцев со дня освобождения, в размере 15 (пятнадцать) месячных расчетных показателей.";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родителям или иным законным представителям детей, инфицированных туберкулезом в период химиопрофилактики, в размере 10 (десять)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лицам, перенесшим острый инфаркт миокарда (первые 6 месяцев), состоящим на учете в организациях здравоохранения, в размере 10 (десять)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Финансирование расходов на предоставление социальной помощи осуществляется в пределах средств, предусмотренных бюджетом города Степногорска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