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185d" w14:textId="4381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Степногорского городского маслихата "О внесении изменений и дополнения в решение Степногорского городского маслихата от 9 февраля 2024 года № 8С-10/2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2024 года № 8С-18/7. Зарегистрировано Департаментом юстиции Акмолинской области 24 декабря 2024 года № 8870-03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 от 9 февраля 2024 года № 8С-10/2 (зарегистрировано в Реестре государственной регистрации нормативных правовых актов под № 8696-03)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Степногорска,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Степногорска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Степногорска";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1,7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– 16 декабря, в размере 60 (шестьдесят)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 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(семей), без учета доходов,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не позднее трех месяцев со дня освобождения, в размере 15 (пятнадцать) месячных расчетных показателей.";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родителям или иным законным представителям детей, инфицированных туберкулезом в период химиопрофилактики, в размере 10 (десять)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перенесшим острый инфаркт миокарда (первые 6 месяцев), состоящим на учете в организациях здравоохранения, в размере 10 (десять)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Финансирование расходов на предоставление социальной помощи осуществляется в пределах средств, предусмотренных бюджетом города Степногорска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