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9373" w14:textId="7d19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городе Кокшетау</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28 мая 2024 года № С-12/8. Зарегистрировано Департаментом юстиции Акмолинской области 29 мая 2024 года № 8757-03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маслихат города Кокшетау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городе Кокшетау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Кокшетауского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города Кокшетау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города Кокшетау</w:t>
            </w:r>
            <w:r>
              <w:br/>
            </w:r>
            <w:r>
              <w:rPr>
                <w:rFonts w:ascii="Times New Roman"/>
                <w:b w:val="false"/>
                <w:i w:val="false"/>
                <w:color w:val="000000"/>
                <w:sz w:val="20"/>
              </w:rPr>
              <w:t>от 28 мая 2024 года</w:t>
            </w:r>
            <w:r>
              <w:br/>
            </w:r>
            <w:r>
              <w:rPr>
                <w:rFonts w:ascii="Times New Roman"/>
                <w:b w:val="false"/>
                <w:i w:val="false"/>
                <w:color w:val="000000"/>
                <w:sz w:val="20"/>
              </w:rPr>
              <w:t>№ С-12/8</w:t>
            </w:r>
          </w:p>
        </w:tc>
      </w:tr>
    </w:tbl>
    <w:bookmarkStart w:name="z6" w:id="4"/>
    <w:p>
      <w:pPr>
        <w:spacing w:after="0"/>
        <w:ind w:left="0"/>
        <w:jc w:val="left"/>
      </w:pPr>
      <w:r>
        <w:rPr>
          <w:rFonts w:ascii="Times New Roman"/>
          <w:b/>
          <w:i w:val="false"/>
          <w:color w:val="000000"/>
        </w:rPr>
        <w:t xml:space="preserve"> Размер и порядок оказания жилищной помощи в городе Кокшетау Глава 1. Общие положения</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проживающим в городе Кокшетау.</w:t>
      </w:r>
    </w:p>
    <w:bookmarkEnd w:id="5"/>
    <w:bookmarkStart w:name="z8" w:id="6"/>
    <w:p>
      <w:pPr>
        <w:spacing w:after="0"/>
        <w:ind w:left="0"/>
        <w:jc w:val="both"/>
      </w:pPr>
      <w:r>
        <w:rPr>
          <w:rFonts w:ascii="Times New Roman"/>
          <w:b w:val="false"/>
          <w:i w:val="false"/>
          <w:color w:val="000000"/>
          <w:sz w:val="28"/>
        </w:rPr>
        <w:t>
      2. Назначение жилищной помощи оказывается государственным учреждением "Отдел занятости и социальных программ города Кокшетау" (далее – услугодатель).</w:t>
      </w:r>
    </w:p>
    <w:bookmarkEnd w:id="6"/>
    <w:bookmarkStart w:name="z9" w:id="7"/>
    <w:p>
      <w:pPr>
        <w:spacing w:after="0"/>
        <w:ind w:left="0"/>
        <w:jc w:val="left"/>
      </w:pPr>
      <w:r>
        <w:rPr>
          <w:rFonts w:ascii="Times New Roman"/>
          <w:b/>
          <w:i w:val="false"/>
          <w:color w:val="000000"/>
        </w:rPr>
        <w:t xml:space="preserve"> Глава 2. Размер оказания жилищной помощи</w:t>
      </w:r>
    </w:p>
    <w:bookmarkEnd w:id="7"/>
    <w:bookmarkStart w:name="z10" w:id="8"/>
    <w:p>
      <w:pPr>
        <w:spacing w:after="0"/>
        <w:ind w:left="0"/>
        <w:jc w:val="both"/>
      </w:pPr>
      <w:r>
        <w:rPr>
          <w:rFonts w:ascii="Times New Roman"/>
          <w:b w:val="false"/>
          <w:i w:val="false"/>
          <w:color w:val="000000"/>
          <w:sz w:val="28"/>
        </w:rPr>
        <w:t xml:space="preserve">
      3. Совокупный доход услугополучателя, претендующего на получение жилищной помощи, исчисляется услугодателем, осуществляющим назначение жилищной помощи в порядке, определяемым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 33763) (далее – Правила).</w:t>
      </w:r>
    </w:p>
    <w:bookmarkEnd w:id="8"/>
    <w:bookmarkStart w:name="z11" w:id="9"/>
    <w:p>
      <w:pPr>
        <w:spacing w:after="0"/>
        <w:ind w:left="0"/>
        <w:jc w:val="both"/>
      </w:pPr>
      <w:r>
        <w:rPr>
          <w:rFonts w:ascii="Times New Roman"/>
          <w:b w:val="false"/>
          <w:i w:val="false"/>
          <w:color w:val="000000"/>
          <w:sz w:val="28"/>
        </w:rPr>
        <w:t>
      4. Предельно допустимый уровень расходов на оплату:</w:t>
      </w:r>
    </w:p>
    <w:bookmarkEnd w:id="9"/>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в размере 5% (процентов) к совокупному доходу услугополучателя.</w:t>
      </w:r>
    </w:p>
    <w:bookmarkStart w:name="z12" w:id="10"/>
    <w:p>
      <w:pPr>
        <w:spacing w:after="0"/>
        <w:ind w:left="0"/>
        <w:jc w:val="both"/>
      </w:pPr>
      <w:r>
        <w:rPr>
          <w:rFonts w:ascii="Times New Roman"/>
          <w:b w:val="false"/>
          <w:i w:val="false"/>
          <w:color w:val="000000"/>
          <w:sz w:val="28"/>
        </w:rPr>
        <w:t>
      5. Оплата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расходов за пользование жилищем из государственного жилищного фонда и жилищем, арендованным местным исполнительным органом в частном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0"/>
    <w:bookmarkStart w:name="z13" w:id="11"/>
    <w:p>
      <w:pPr>
        <w:spacing w:after="0"/>
        <w:ind w:left="0"/>
        <w:jc w:val="both"/>
      </w:pPr>
      <w:r>
        <w:rPr>
          <w:rFonts w:ascii="Times New Roman"/>
          <w:b w:val="false"/>
          <w:i w:val="false"/>
          <w:color w:val="000000"/>
          <w:sz w:val="28"/>
        </w:rPr>
        <w:t>
      6. Установить норму расхода электрической энергии 150 (сто пятьдесят) киловатт на одного человека в месяц.</w:t>
      </w:r>
    </w:p>
    <w:bookmarkEnd w:id="11"/>
    <w:bookmarkStart w:name="z14" w:id="12"/>
    <w:p>
      <w:pPr>
        <w:spacing w:after="0"/>
        <w:ind w:left="0"/>
        <w:jc w:val="both"/>
      </w:pPr>
      <w:r>
        <w:rPr>
          <w:rFonts w:ascii="Times New Roman"/>
          <w:b w:val="false"/>
          <w:i w:val="false"/>
          <w:color w:val="000000"/>
          <w:sz w:val="28"/>
        </w:rPr>
        <w:t xml:space="preserve">
      7.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12"/>
    <w:bookmarkStart w:name="z15" w:id="13"/>
    <w:p>
      <w:pPr>
        <w:spacing w:after="0"/>
        <w:ind w:left="0"/>
        <w:jc w:val="left"/>
      </w:pPr>
      <w:r>
        <w:rPr>
          <w:rFonts w:ascii="Times New Roman"/>
          <w:b/>
          <w:i w:val="false"/>
          <w:color w:val="000000"/>
        </w:rPr>
        <w:t xml:space="preserve"> Глава 3. Порядок оказания жилищной помощи</w:t>
      </w:r>
    </w:p>
    <w:bookmarkEnd w:id="13"/>
    <w:bookmarkStart w:name="z16" w:id="14"/>
    <w:p>
      <w:pPr>
        <w:spacing w:after="0"/>
        <w:ind w:left="0"/>
        <w:jc w:val="both"/>
      </w:pPr>
      <w:r>
        <w:rPr>
          <w:rFonts w:ascii="Times New Roman"/>
          <w:b w:val="false"/>
          <w:i w:val="false"/>
          <w:color w:val="000000"/>
          <w:sz w:val="28"/>
        </w:rPr>
        <w:t xml:space="preserve">
      8. Для назначения жилищной помощи услугополучатель (либо его представитель в силу полномочия, основанного на доверенности, законодательстве, решении суда либо административном акте) обращается согласно </w:t>
      </w:r>
      <w:r>
        <w:rPr>
          <w:rFonts w:ascii="Times New Roman"/>
          <w:b w:val="false"/>
          <w:i w:val="false"/>
          <w:color w:val="000000"/>
          <w:sz w:val="28"/>
        </w:rPr>
        <w:t>Правилам</w:t>
      </w:r>
      <w:r>
        <w:rPr>
          <w:rFonts w:ascii="Times New Roman"/>
          <w:b w:val="false"/>
          <w:i w:val="false"/>
          <w:color w:val="000000"/>
          <w:sz w:val="28"/>
        </w:rPr>
        <w:t>, один раз в квартал через веб-портал "электронного правительства" или Государственную корпорацию "Правительство для граждан".</w:t>
      </w:r>
    </w:p>
    <w:bookmarkEnd w:id="14"/>
    <w:bookmarkStart w:name="z17" w:id="15"/>
    <w:p>
      <w:pPr>
        <w:spacing w:after="0"/>
        <w:ind w:left="0"/>
        <w:jc w:val="both"/>
      </w:pPr>
      <w:r>
        <w:rPr>
          <w:rFonts w:ascii="Times New Roman"/>
          <w:b w:val="false"/>
          <w:i w:val="false"/>
          <w:color w:val="000000"/>
          <w:sz w:val="28"/>
        </w:rPr>
        <w:t>
      9. Назначение жилищной помощи производится на полный текущий квартал, при этом совокупный доход услугополучателя и расходы на коммунальные услуги учитываются за предшествующий квартал.</w:t>
      </w:r>
    </w:p>
    <w:bookmarkEnd w:id="15"/>
    <w:bookmarkStart w:name="z18" w:id="16"/>
    <w:p>
      <w:pPr>
        <w:spacing w:after="0"/>
        <w:ind w:left="0"/>
        <w:jc w:val="both"/>
      </w:pPr>
      <w:r>
        <w:rPr>
          <w:rFonts w:ascii="Times New Roman"/>
          <w:b w:val="false"/>
          <w:i w:val="false"/>
          <w:color w:val="000000"/>
          <w:sz w:val="28"/>
        </w:rPr>
        <w:t>
      10. Расходы по коммунальным услугам берутся по предъявленным поставщиками счетам на оплату коммунальных услуг.</w:t>
      </w:r>
    </w:p>
    <w:bookmarkEnd w:id="16"/>
    <w:bookmarkStart w:name="z19" w:id="17"/>
    <w:p>
      <w:pPr>
        <w:spacing w:after="0"/>
        <w:ind w:left="0"/>
        <w:jc w:val="both"/>
      </w:pPr>
      <w:r>
        <w:rPr>
          <w:rFonts w:ascii="Times New Roman"/>
          <w:b w:val="false"/>
          <w:i w:val="false"/>
          <w:color w:val="000000"/>
          <w:sz w:val="28"/>
        </w:rPr>
        <w:t>
      11. Назначение жилищной помощи осуществляется в пределах средств, предусмотренных в бюджете города на соответствующий финансовый год.</w:t>
      </w:r>
    </w:p>
    <w:bookmarkEnd w:id="17"/>
    <w:bookmarkStart w:name="z20" w:id="18"/>
    <w:p>
      <w:pPr>
        <w:spacing w:after="0"/>
        <w:ind w:left="0"/>
        <w:jc w:val="left"/>
      </w:pPr>
      <w:r>
        <w:rPr>
          <w:rFonts w:ascii="Times New Roman"/>
          <w:b/>
          <w:i w:val="false"/>
          <w:color w:val="000000"/>
        </w:rPr>
        <w:t xml:space="preserve"> Глава 4. Выплата жилищной помощи</w:t>
      </w:r>
    </w:p>
    <w:bookmarkEnd w:id="18"/>
    <w:bookmarkStart w:name="z21" w:id="19"/>
    <w:p>
      <w:pPr>
        <w:spacing w:after="0"/>
        <w:ind w:left="0"/>
        <w:jc w:val="both"/>
      </w:pPr>
      <w:r>
        <w:rPr>
          <w:rFonts w:ascii="Times New Roman"/>
          <w:b w:val="false"/>
          <w:i w:val="false"/>
          <w:color w:val="000000"/>
          <w:sz w:val="28"/>
        </w:rPr>
        <w:t>
      12. Выплата жилищной помощи услугополучателю осуществляется услугодателем в следующем порядке:</w:t>
      </w:r>
    </w:p>
    <w:bookmarkEnd w:id="19"/>
    <w:p>
      <w:pPr>
        <w:spacing w:after="0"/>
        <w:ind w:left="0"/>
        <w:jc w:val="both"/>
      </w:pPr>
      <w:r>
        <w:rPr>
          <w:rFonts w:ascii="Times New Roman"/>
          <w:b w:val="false"/>
          <w:i w:val="false"/>
          <w:color w:val="000000"/>
          <w:sz w:val="28"/>
        </w:rPr>
        <w:t>
      компенсация потребления коммунальных услуг производится поставщикам коммунальных услуг;</w:t>
      </w:r>
    </w:p>
    <w:p>
      <w:pPr>
        <w:spacing w:after="0"/>
        <w:ind w:left="0"/>
        <w:jc w:val="both"/>
      </w:pPr>
      <w:r>
        <w:rPr>
          <w:rFonts w:ascii="Times New Roman"/>
          <w:b w:val="false"/>
          <w:i w:val="false"/>
          <w:color w:val="000000"/>
          <w:sz w:val="28"/>
        </w:rPr>
        <w:t>
      компенсация услуг связи в части увеличения абонентской платы за телефон, подключенный к сети телекоммуникации, компенсация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компенсация расходов за пользование жилищем из государственного жилищного фонда и жилищем, арендованным местным исполнительным органом в частном жилищном фонде зачисляются на личные счета услугополучателей через банки второго уровня.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города Кокшетау</w:t>
            </w:r>
            <w:r>
              <w:br/>
            </w:r>
            <w:r>
              <w:rPr>
                <w:rFonts w:ascii="Times New Roman"/>
                <w:b w:val="false"/>
                <w:i w:val="false"/>
                <w:color w:val="000000"/>
                <w:sz w:val="20"/>
              </w:rPr>
              <w:t>от 28 мая 2024 года</w:t>
            </w:r>
            <w:r>
              <w:br/>
            </w:r>
            <w:r>
              <w:rPr>
                <w:rFonts w:ascii="Times New Roman"/>
                <w:b w:val="false"/>
                <w:i w:val="false"/>
                <w:color w:val="000000"/>
                <w:sz w:val="20"/>
              </w:rPr>
              <w:t>№ С-12/8</w:t>
            </w:r>
          </w:p>
        </w:tc>
      </w:tr>
    </w:tbl>
    <w:bookmarkStart w:name="z23" w:id="20"/>
    <w:p>
      <w:pPr>
        <w:spacing w:after="0"/>
        <w:ind w:left="0"/>
        <w:jc w:val="left"/>
      </w:pPr>
      <w:r>
        <w:rPr>
          <w:rFonts w:ascii="Times New Roman"/>
          <w:b/>
          <w:i w:val="false"/>
          <w:color w:val="000000"/>
        </w:rPr>
        <w:t xml:space="preserve"> Перечень признанных утратившими силу некоторых решений Кокшетауского городского маслихата</w:t>
      </w:r>
    </w:p>
    <w:bookmarkEnd w:id="20"/>
    <w:bookmarkStart w:name="z24"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"Об определении размера и порядка оказания жилищной помощи в городе Кокшетау" от 9 апреля 2020 года № С-42/7 (зарегистрировано в Реестре государственной регистрации нормативных правовых актов № 7801).</w:t>
      </w:r>
    </w:p>
    <w:bookmarkEnd w:id="21"/>
    <w:bookmarkStart w:name="z25"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решения Кокшетауского городского маслихата "О внесении изменений в некоторые решения Кокшетауского городского маслихата" от 16 мая 2022 года № С-17/14 (зарегистрировано в Реестре государственной регистрации нормативных правовых актов № 28183).</w:t>
      </w:r>
    </w:p>
    <w:bookmarkEnd w:id="22"/>
    <w:bookmarkStart w:name="z26"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 внесении изменений и дополнения в решение Кокшетауского городского маслихата от 9 апреля 2020 года № С-42/7 "Об определении размера и порядка оказания жилищной помощи в городе Кокшетау"" от 14 апреля 2023 года № С-2/12 (зарегистрировано в Реестре государственной регистрации нормативных правовых актов № 8543-03).</w:t>
      </w:r>
    </w:p>
    <w:bookmarkEnd w:id="23"/>
    <w:bookmarkStart w:name="z27"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 внесении изменения в решение Кокшетауского городского маслихата от 9 апреля 2020 года № С-42/7 "Об определении размера и порядка оказания жилищной помощи в городе Кокшетау"" от 24 ноября 2023 года № С-8/7 (зарегистрировано в Реестре государственной регистрации нормативных правовых актов № 8664-03).</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