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755" w14:textId="45e1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3 октября 2023 года № 87/10-VIII "Об утверждении Правил создания, содержания и защиты зеленых насаждений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августа 2024 года № 213/26-VIII. Зарегистрировано Департаментом юстиции города Астаны 28 августа 2024 года № 1392-01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октября 2023 года № 87/10-VIII "Об утверждении Правил создания, содержания и защиты зеленых насаждений на территории города Астаны" (зарегистрировано в Реестре государственной регистрации нормативных правовых актов № 1362-01)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Создание, содержание и защита зеленых насаждений делятся на следующие комплексы взаимосвязанных работ: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компенсационная посадка деревьев с трехгодичным уходом за ними;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Содержание зеленых насаждений (уход и обслуживание зеленых насаждений) включает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приствольных лунок и их рыхление, и прополка;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побелка штамба деревьев;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стрижка живой изгороди, поднятие штамба у деревьев, удаление поросли;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травы, прополка сорняков;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зимнее укрытие зеленых насаждений (деревья, кустарники, многолетние цветы);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полив зеленых насаждений на протяжении всего вегетационного периода;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кронирование кроны деревьев;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кроны деревьев;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санитарная обрезка аварийных, сухостойных деревьев и кустарников, выкорчевка пней;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удобрений;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борьба с вредителями и болезнями зеленых насаждений;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зачистка и пломбировка дупел, обработка мест спилов.";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