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dc59b1" w14:textId="6dc59b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определения юридического лица, обеспечивающего функционирование единой системы учета, и предъявляемых к нему квалификационных требований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туризма и спорта Республики Казахстан от 31 декабря 2024 года № 255. Зарегистрирован в Министерстве юстиции Республики Казахстан 31 декабря 2024 года № 35607.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4-2)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8 Закона Республики Казахстан "Об игорном бизнесе"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Правила определения юридического лица, обеспечивающего функционирование единой системы учета,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квалификационные требования, предъявляемые к юридическому лицу, обеспечивающему функционирование единой системы учета,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по регулированию игорного бизнеса и лотереи Министерства туризма и спорта Республики Казахстан в установленном законодательством Республики Казахстан порядке обеспечить: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трех рабочих дней после введения в действие настоящего приказа размещение его на интернет-ресурсе Министерства туризма и спорта Республики Казахстан;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трех рабочих дней после исполнения мероприятий, предусмотренных настоящим приказом, представление в Департамент юридической службы Министерства туризма и спорта Республики Казахстан сведений об исполнении мероприятий.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заместителя министра туризма и спорта Республики Казахстан.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туризма и спорта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Мырзабосынов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5" w:id="10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Агентство по защите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и развитию конкуренции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16" w:id="11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Агентство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 финансовому мониторингу</w:t>
      </w:r>
    </w:p>
    <w:p>
      <w:pPr>
        <w:spacing w:after="0"/>
        <w:ind w:left="0"/>
        <w:jc w:val="both"/>
      </w:pPr>
      <w:bookmarkStart w:name="z17" w:id="12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цифрового развития,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инноваций и аэрокосмической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промышленности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18" w:id="13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национальной экономики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19" w:id="14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Национальный Банк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туризма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декабря 2024 года № 255</w:t>
            </w:r>
          </w:p>
        </w:tc>
      </w:tr>
    </w:tbl>
    <w:bookmarkStart w:name="z21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определения юридического лица, обеспечивающего функционирование единой системы учета</w:t>
      </w:r>
    </w:p>
    <w:bookmarkEnd w:id="15"/>
    <w:bookmarkStart w:name="z22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определения юридического лица, обеспечивающего функционирование единой системы учета (далее – Правила),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4-2)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8 Закона Республики Казахстан "Об игорном бизнесе" (далее – Закон) и определяют порядок определения юридического лица, обеспечивающего функционирование единой системы учета.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настоящих Правилах используются следующие понятия: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единая система учета – совокупность программного обеспечения и технических средств, подключенных посредством сетей телекоммуникаций к аппаратно-программному комплексу букмекерской конторы и (или) тотализатора и обеспечивающих прием (осуществление) наличных и безналичных платежей, в том числе с использованием электронных денег, выплату выигрышей, а также осуществляющих персонифицированный сбор, обработку и хранение информации о каждом участнике пари, принятых ставках на пари (в том числе электронных) по каждому участнику пари, коэффициентах на варианты исхода пари, выигрышах и выплатах по ним и иные функции, предусмотренные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уполномоченный орган в сфере игорного бизнеса (далее – уполномоченный орган) – государственный орган, определяемый Правительством Республики Казахстан, осуществляющий реализацию государственной политики и контроль в сфере игорного бизнеса.</w:t>
      </w:r>
    </w:p>
    <w:bookmarkEnd w:id="20"/>
    <w:bookmarkStart w:name="z27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определения юридического лица, обеспечивающего функционирование единой системы учета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Для определения юридического лица, обеспечивающего функционирование единой системы учета, при уполномоченном органе создается Комиссия по определению юридического лица, обеспечивающего функционирование единой системы учета (далее – Комиссия).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Рабочим органом Комиссии является Комитет по регулированию игорного бизнеса и лотереи Министерства туризма и спорта Республики Казахстан (далее – рабочий орган), который осуществляет организационно-техническое обеспечение ее деятельности.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Комиссия состоит из нечетного числа в количестве не менее пяти членов из представителей государственных органов и Общественного совета уполномоченного органа. В состав Комиссии входят председатель, заместитель председателя, члены, секретарь.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Председателем Комиссии является курирующий заместитель министра туризма и спорта Республики Казахстан.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Председатель Комиссии руководит ее деятельностью, председательствует на заседаниях Комиссии и осуществляет общий контроль за реализацией ее решений. В случае отсутствия председателя Комиссии, функции председателя возлагаются на заместителя председателя Комиссии.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Заседание Комиссии является правомочным, если на нем присутствует более половины от общего числа членов Комиссии.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Секретарь Комиссии формирует повестку дня заседания Комиссии, обеспечивает членов Комиссии документами, указанными в пункте 9 настоящих Правил, организует заседания Комиссии по вскрытию конвертов с конкурсными заявками и определению юридического лица, обеспечивающего функционирование единой системы учета.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Секретарь Комиссии не является ее членом и не имеет право голоса при принятии решений.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Уполномоченный орган опубликовывает объявление о проведении конкурса по определению юридического лица, обеспечивающего функционирование единой системы учета, на своем интернет-ресурсе.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Юридическое лицо, изъявившее желание участвовать в конкурсе (далее – заявитель), представляют в рабочий орган конкурсную заявку, которая содержит: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заявление за подписью первого руководителя заявителя на участие в конкурсе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Правилам;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документы, подтверждающие соответствие заявителя квалификационным требованиям, предъявляемым к юридическому лицу, обеспечивающему функционирование единой системы учета,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 (далее – квалификационные требования).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Конкурсная заявка представляется на государственном и русском языках в запечатанном конверте. Все листы документов прошиваются между собой, пронумеровываются и подписываются первым руководителем заявителя.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Прием конкурсных заявок осуществляется рабочим органом в течение пяти рабочих дней со дня размещения объявления.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Конкурсные заявки поступившие после истечения срока приема заявок, указанного в объявлении о проведении конкурса, возвращаются рабочим органом заявителю.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Не позднее двух рабочих дней со дня окончания принятия заявок Комиссия проводит заседание по вскрытию конвертов с конкурсными заявками, на котором:</w:t>
      </w:r>
    </w:p>
    <w:bookmarkEnd w:id="37"/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секретарь Комиссии объявляет:</w:t>
      </w:r>
    </w:p>
    <w:bookmarkEnd w:id="38"/>
    <w:bookmarkStart w:name="z4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сведения о членах Комиссии, присутствующих и отсутствующих на данном заседании;</w:t>
      </w:r>
    </w:p>
    <w:bookmarkEnd w:id="39"/>
    <w:bookmarkStart w:name="z4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количественный состав Комиссии, наличие кворума;</w:t>
      </w:r>
    </w:p>
    <w:bookmarkEnd w:id="40"/>
    <w:bookmarkStart w:name="z4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количество поступивших конкурсных заявок, в том числе возвращенных рабочим органом заявителям в связи с нарушением ими срока подачи конкурсной заявки.</w:t>
      </w:r>
    </w:p>
    <w:bookmarkEnd w:id="41"/>
    <w:bookmarkStart w:name="z4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Комиссия:</w:t>
      </w:r>
    </w:p>
    <w:bookmarkEnd w:id="42"/>
    <w:bookmarkStart w:name="z4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вскрывает конверты с конкурсными заявками;</w:t>
      </w:r>
    </w:p>
    <w:bookmarkEnd w:id="43"/>
    <w:bookmarkStart w:name="z5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объявляет наименования и местонахождения заявителей, участвующих в конкурсе, дату и время предоставления ими конкурсных заявок;</w:t>
      </w:r>
    </w:p>
    <w:bookmarkEnd w:id="44"/>
    <w:bookmarkStart w:name="z5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дает поручение рабочему органу о проведении проверки конкурсных заявок на предмет их полноты согласно перечню документов, указанному 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Правил, соответствия заявителя квалификационным требованиям.</w:t>
      </w:r>
    </w:p>
    <w:bookmarkEnd w:id="45"/>
    <w:bookmarkStart w:name="z52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После вскрытия конвертов с конкурсными заявками секретарь Комиссии в течение двух рабочих дней оформляет протокол вскрытия, отражающий сведения, указанные в </w:t>
      </w:r>
      <w:r>
        <w:rPr>
          <w:rFonts w:ascii="Times New Roman"/>
          <w:b w:val="false"/>
          <w:i w:val="false"/>
          <w:color w:val="000000"/>
          <w:sz w:val="28"/>
        </w:rPr>
        <w:t>пункте 11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Правил, который подписывается председателем Комиссии, его заместителем, членами и секретарем Комиссии и обеспечивает его размещение на интернет-ресурсе уполномоченного органа не позднее двух рабочих дней со дня его подписания.</w:t>
      </w:r>
    </w:p>
    <w:bookmarkEnd w:id="46"/>
    <w:bookmarkStart w:name="z53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В течение двух рабочих дней после завершения проверки конкурсных заявок рабочий орган подготавливает информацию об итогах проверки и вносит председателю Комиссии предложение о дате, времени и месте заседания Комиссии по определению юридического лица, обеспечивающего функционирование единой системы учета.</w:t>
      </w:r>
    </w:p>
    <w:bookmarkEnd w:id="47"/>
    <w:bookmarkStart w:name="z54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Конкурсные заявки, в которых представлен не полный пакет документов согласно перечню документов, указанному 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Правил, возвращаются рабочим органом заявителю.</w:t>
      </w:r>
    </w:p>
    <w:bookmarkEnd w:id="48"/>
    <w:bookmarkStart w:name="z55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На заседании Комиссии по определению юридического лица, обеспечивающего функционирование единой системы учета:</w:t>
      </w:r>
    </w:p>
    <w:bookmarkEnd w:id="49"/>
    <w:bookmarkStart w:name="z56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секретарь Комиссии объявляет:</w:t>
      </w:r>
    </w:p>
    <w:bookmarkEnd w:id="50"/>
    <w:bookmarkStart w:name="z57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сведения о членах Комиссии, присутствующих и (или) отсутствующих на данном заседании;</w:t>
      </w:r>
    </w:p>
    <w:bookmarkEnd w:id="51"/>
    <w:bookmarkStart w:name="z58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количественный состав Комиссии, наличие кворума;</w:t>
      </w:r>
    </w:p>
    <w:bookmarkEnd w:id="52"/>
    <w:bookmarkStart w:name="z59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количество поступивших конкурсных заявок, в том числе возвращенных рабочим органом заявителям в связи представлением неполного пакета документов.</w:t>
      </w:r>
    </w:p>
    <w:bookmarkEnd w:id="53"/>
    <w:bookmarkStart w:name="z60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Комиссия:</w:t>
      </w:r>
    </w:p>
    <w:bookmarkEnd w:id="54"/>
    <w:bookmarkStart w:name="z61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определяет соответствие либо несоответствие заявителя квалификационным требованиям;</w:t>
      </w:r>
    </w:p>
    <w:bookmarkEnd w:id="55"/>
    <w:bookmarkStart w:name="z62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проводит процедуру голосования и большинством голосов ее членов, участвующих в заседании, в размере двух третей от количества присутствующих, рекомендует определить победителя конкурса, а также срок сотрудничества с ним. В случае равенства голосов, решающим голосом является голос председателя Комиссии;</w:t>
      </w:r>
    </w:p>
    <w:bookmarkEnd w:id="56"/>
    <w:bookmarkStart w:name="z63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случае, если все участники конкурса не соответствуют квалификационным требованиям, выносит рекомендацию о признании конкурса не состоявшимся и проведении повторного конкурса.</w:t>
      </w:r>
    </w:p>
    <w:bookmarkEnd w:id="57"/>
    <w:bookmarkStart w:name="z64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случае, если только один участник конкурса соответствует квалификационным требованиям, рекомендует определить его победителем конкурса.</w:t>
      </w:r>
    </w:p>
    <w:bookmarkEnd w:id="58"/>
    <w:bookmarkStart w:name="z65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На основании рекомендации Комиссии уполномоченный орган издает приказ об определении победителя конкурса юридическим лицом, обеспечивающим функционирование единой системы учета, в котором устанавливается срок сотрудничества с юридическим лицом, обеспечивающим функционирование единой системы учета, условия его пролонгации или прекращения либо принимает решение о признании конкурса несостоявшимся и проведении повторного конкурса.</w:t>
      </w:r>
    </w:p>
    <w:bookmarkEnd w:id="59"/>
    <w:bookmarkStart w:name="z66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В течение трех рабочих дней со дня подведения итогов конкурса рабочий орган письменно уведомляет победителя конкурса, а также публикует результаты конкурса на интернет-ресурсе уполномоченного органа.</w:t>
      </w:r>
    </w:p>
    <w:bookmarkEnd w:id="60"/>
    <w:bookmarkStart w:name="z67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18. Все споры, возникшие по результатам проведенного конкурса, рассматриваются уполномоченным органом. Решение уполномоченного органа, принятое по результатам рассмотрения спора, может быть обжаловано в судебном порядке в соответствии с Административным процедурно-процессуальным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Казахстан.</w:t>
      </w:r>
    </w:p>
    <w:bookmarkEnd w:id="6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Правилам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определения юридического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лица, обеспечивающего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единой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системы учета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Кому: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Комитет по регулированию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игорного бизнеса и лотереи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Министерства туризма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спорта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кого: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(указать полное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заявителя)</w:t>
            </w:r>
          </w:p>
        </w:tc>
      </w:tr>
    </w:tbl>
    <w:bookmarkStart w:name="z71" w:id="6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Заявление на участие в конкурсе по определению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      юридического лица, обеспечивающего функционирование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                        единой системы учета</w:t>
      </w:r>
    </w:p>
    <w:bookmarkEnd w:id="62"/>
    <w:p>
      <w:pPr>
        <w:spacing w:after="0"/>
        <w:ind w:left="0"/>
        <w:jc w:val="both"/>
      </w:pPr>
      <w:bookmarkStart w:name="z72" w:id="63"/>
      <w:r>
        <w:rPr>
          <w:rFonts w:ascii="Times New Roman"/>
          <w:b w:val="false"/>
          <w:i w:val="false"/>
          <w:color w:val="000000"/>
          <w:sz w:val="28"/>
        </w:rPr>
        <w:t>
      Настоящим заявлением ____________________________________________</w:t>
      </w:r>
    </w:p>
    <w:bookmarkEnd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(указывается полное наименование заявителя)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выражает свое желание принять участие в конкурсе по определению юридического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лица, обеспечивающего функционирование единой системы учета.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Настоящая конкурсная заявка состоит из: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(перечень документов, прилагаемых к заявлению на участие в конкурсе)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Дата заполнения заявки: "___" ________ 20___ год.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(должность, фамилия, имя, отчество (при его наличии))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Место печати (при наличии)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туризма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декабря 2024 года № 255</w:t>
            </w:r>
          </w:p>
        </w:tc>
      </w:tr>
    </w:tbl>
    <w:bookmarkStart w:name="z74" w:id="6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Квалификационные требования, предъявляемые к юридическому лицу, обеспечивающему функционирование единой системы учета</w:t>
      </w:r>
    </w:p>
    <w:bookmarkEnd w:id="64"/>
    <w:bookmarkStart w:name="z75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К юридическому лицу, обеспечивающему функционирование единой системы учета, предъявляются следующие квалификационные требования:</w:t>
      </w:r>
    </w:p>
    <w:bookmarkEnd w:id="65"/>
    <w:bookmarkStart w:name="z76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наличие программно-технических средств, позволяющих осуществлять функции единой системы учета, сервера которых размещены на территории Республики Казахстан;</w:t>
      </w:r>
    </w:p>
    <w:bookmarkEnd w:id="66"/>
    <w:bookmarkStart w:name="z77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прохождение учетной регистрации на предоставление платежных услуг в Национальном Банке Республики Казахстан или наличие лицензии на проведение банковских операций;</w:t>
      </w:r>
    </w:p>
    <w:bookmarkEnd w:id="67"/>
    <w:bookmarkStart w:name="z78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сто процентов долей участия в уставном капитале юридического лица прямо или косвенно принадлежат государству;</w:t>
      </w:r>
    </w:p>
    <w:bookmarkEnd w:id="68"/>
    <w:bookmarkStart w:name="z79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государственная регистрация на территории Республики Казахстан;</w:t>
      </w:r>
    </w:p>
    <w:bookmarkEnd w:id="69"/>
    <w:bookmarkStart w:name="z80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отсутствие в перечне организаций, связанных с финансированием терроризма и экстремизма;</w:t>
      </w:r>
    </w:p>
    <w:bookmarkEnd w:id="70"/>
    <w:bookmarkStart w:name="z81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отсутствие неисполненных обязательств по исполнительным документам и в Едином реестре должников;</w:t>
      </w:r>
    </w:p>
    <w:bookmarkEnd w:id="71"/>
    <w:bookmarkStart w:name="z82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учредители (участники) и (или) исполнительный орган, и (или) аффилированные лица юридического лица не имеют не погашенной или не снятой в установленном законом порядке судимости за преступления в сфере экономической деятельности либо умышленные преступления средней тяжести, тяжкие преступления, особо тяжкие преступления, и (или) не включены в перечень лиц, связанных с финансированием терроризма и экстремизма.</w:t>
      </w:r>
    </w:p>
    <w:bookmarkEnd w:id="72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