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1138" w14:textId="4f31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декабря 2024 года № 90. Зарегистрировано в Министерстве юстиции Республики Казахстан 31 декабря 2024 года № 35597.</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банковской деятельности,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90</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"10. Капитал первого уровня рассчитывается как сумма основного капитала и добавочного капитала:</w:t>
      </w:r>
    </w:p>
    <w:bookmarkEnd w:id="13"/>
    <w:bookmarkStart w:name="z21" w:id="14"/>
    <w:p>
      <w:pPr>
        <w:spacing w:after="0"/>
        <w:ind w:left="0"/>
        <w:jc w:val="both"/>
      </w:pPr>
      <w:r>
        <w:rPr>
          <w:rFonts w:ascii="Times New Roman"/>
          <w:b w:val="false"/>
          <w:i w:val="false"/>
          <w:color w:val="000000"/>
          <w:sz w:val="28"/>
        </w:rPr>
        <w:t>
      1) основной капитал рассчитывается как сумма:</w:t>
      </w:r>
    </w:p>
    <w:bookmarkEnd w:id="14"/>
    <w:bookmarkStart w:name="z22" w:id="15"/>
    <w:p>
      <w:pPr>
        <w:spacing w:after="0"/>
        <w:ind w:left="0"/>
        <w:jc w:val="both"/>
      </w:pPr>
      <w:r>
        <w:rPr>
          <w:rFonts w:ascii="Times New Roman"/>
          <w:b w:val="false"/>
          <w:i w:val="false"/>
          <w:color w:val="000000"/>
          <w:sz w:val="28"/>
        </w:rPr>
        <w:t>
      оплаченных простых акций, соответствующих критериям, установленным в Критериях для классификации инструментов в составе капитала банка согласно приложению 4 к Нормативам;</w:t>
      </w:r>
    </w:p>
    <w:bookmarkEnd w:id="15"/>
    <w:bookmarkStart w:name="z23" w:id="16"/>
    <w:p>
      <w:pPr>
        <w:spacing w:after="0"/>
        <w:ind w:left="0"/>
        <w:jc w:val="both"/>
      </w:pPr>
      <w:r>
        <w:rPr>
          <w:rFonts w:ascii="Times New Roman"/>
          <w:b w:val="false"/>
          <w:i w:val="false"/>
          <w:color w:val="000000"/>
          <w:sz w:val="28"/>
        </w:rPr>
        <w:t>
      дополнительного оплаченного капитала;</w:t>
      </w:r>
    </w:p>
    <w:bookmarkEnd w:id="16"/>
    <w:bookmarkStart w:name="z24" w:id="17"/>
    <w:p>
      <w:pPr>
        <w:spacing w:after="0"/>
        <w:ind w:left="0"/>
        <w:jc w:val="both"/>
      </w:pPr>
      <w:r>
        <w:rPr>
          <w:rFonts w:ascii="Times New Roman"/>
          <w:b w:val="false"/>
          <w:i w:val="false"/>
          <w:color w:val="000000"/>
          <w:sz w:val="28"/>
        </w:rPr>
        <w:t>
      нераспределенной чистой прибыли прошлых лет;</w:t>
      </w:r>
    </w:p>
    <w:bookmarkEnd w:id="17"/>
    <w:bookmarkStart w:name="z25" w:id="18"/>
    <w:p>
      <w:pPr>
        <w:spacing w:after="0"/>
        <w:ind w:left="0"/>
        <w:jc w:val="both"/>
      </w:pPr>
      <w:r>
        <w:rPr>
          <w:rFonts w:ascii="Times New Roman"/>
          <w:b w:val="false"/>
          <w:i w:val="false"/>
          <w:color w:val="000000"/>
          <w:sz w:val="28"/>
        </w:rPr>
        <w:t>
      нераспределенной чистой прибыли текущего года;</w:t>
      </w:r>
    </w:p>
    <w:bookmarkEnd w:id="18"/>
    <w:bookmarkStart w:name="z26" w:id="19"/>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9"/>
    <w:bookmarkStart w:name="z27" w:id="20"/>
    <w:p>
      <w:pPr>
        <w:spacing w:after="0"/>
        <w:ind w:left="0"/>
        <w:jc w:val="both"/>
      </w:pPr>
      <w:r>
        <w:rPr>
          <w:rFonts w:ascii="Times New Roman"/>
          <w:b w:val="false"/>
          <w:i w:val="false"/>
          <w:color w:val="000000"/>
          <w:sz w:val="28"/>
        </w:rPr>
        <w:t>
      за минусом следующих регуляторных корректировок:</w:t>
      </w:r>
    </w:p>
    <w:bookmarkEnd w:id="20"/>
    <w:bookmarkStart w:name="z28" w:id="21"/>
    <w:p>
      <w:pPr>
        <w:spacing w:after="0"/>
        <w:ind w:left="0"/>
        <w:jc w:val="both"/>
      </w:pPr>
      <w:r>
        <w:rPr>
          <w:rFonts w:ascii="Times New Roman"/>
          <w:b w:val="false"/>
          <w:i w:val="false"/>
          <w:color w:val="000000"/>
          <w:sz w:val="28"/>
        </w:rPr>
        <w:t>
      собственных выкупленных простых акций;</w:t>
      </w:r>
    </w:p>
    <w:bookmarkEnd w:id="21"/>
    <w:bookmarkStart w:name="z29" w:id="22"/>
    <w:p>
      <w:pPr>
        <w:spacing w:after="0"/>
        <w:ind w:left="0"/>
        <w:jc w:val="both"/>
      </w:pPr>
      <w:r>
        <w:rPr>
          <w:rFonts w:ascii="Times New Roman"/>
          <w:b w:val="false"/>
          <w:i w:val="false"/>
          <w:color w:val="000000"/>
          <w:sz w:val="28"/>
        </w:rPr>
        <w:t>
      нематериальных активов, включая гудвилл;</w:t>
      </w:r>
    </w:p>
    <w:bookmarkEnd w:id="22"/>
    <w:bookmarkStart w:name="z30" w:id="23"/>
    <w:p>
      <w:pPr>
        <w:spacing w:after="0"/>
        <w:ind w:left="0"/>
        <w:jc w:val="both"/>
      </w:pPr>
      <w:r>
        <w:rPr>
          <w:rFonts w:ascii="Times New Roman"/>
          <w:b w:val="false"/>
          <w:i w:val="false"/>
          <w:color w:val="000000"/>
          <w:sz w:val="28"/>
        </w:rPr>
        <w:t>
      убытков прошлых лет и убытков текущего года;</w:t>
      </w:r>
    </w:p>
    <w:bookmarkEnd w:id="23"/>
    <w:bookmarkStart w:name="z31" w:id="24"/>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24"/>
    <w:bookmarkStart w:name="z32" w:id="25"/>
    <w:p>
      <w:pPr>
        <w:spacing w:after="0"/>
        <w:ind w:left="0"/>
        <w:jc w:val="both"/>
      </w:pPr>
      <w:r>
        <w:rPr>
          <w:rFonts w:ascii="Times New Roman"/>
          <w:b w:val="false"/>
          <w:i w:val="false"/>
          <w:color w:val="000000"/>
          <w:sz w:val="28"/>
        </w:rPr>
        <w:t>
      резервов по прочей переоценке;</w:t>
      </w:r>
    </w:p>
    <w:bookmarkEnd w:id="25"/>
    <w:bookmarkStart w:name="z33" w:id="26"/>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26"/>
    <w:bookmarkStart w:name="z34" w:id="27"/>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27"/>
    <w:bookmarkStart w:name="z35" w:id="28"/>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28"/>
    <w:bookmarkStart w:name="z36" w:id="29"/>
    <w:p>
      <w:pPr>
        <w:spacing w:after="0"/>
        <w:ind w:left="0"/>
        <w:jc w:val="both"/>
      </w:pPr>
      <w:r>
        <w:rPr>
          <w:rFonts w:ascii="Times New Roman"/>
          <w:b w:val="false"/>
          <w:i w:val="false"/>
          <w:color w:val="000000"/>
          <w:sz w:val="28"/>
        </w:rPr>
        <w:t>
      инвестиций, указанных в пункте 11 Нормативов.</w:t>
      </w:r>
    </w:p>
    <w:bookmarkEnd w:id="29"/>
    <w:bookmarkStart w:name="z37" w:id="30"/>
    <w:p>
      <w:pPr>
        <w:spacing w:after="0"/>
        <w:ind w:left="0"/>
        <w:jc w:val="both"/>
      </w:pPr>
      <w:r>
        <w:rPr>
          <w:rFonts w:ascii="Times New Roman"/>
          <w:b w:val="false"/>
          <w:i w:val="false"/>
          <w:color w:val="000000"/>
          <w:sz w:val="28"/>
        </w:rPr>
        <w:t>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приложению 4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приложению 4 к Нормативам.</w:t>
      </w:r>
    </w:p>
    <w:bookmarkEnd w:id="30"/>
    <w:bookmarkStart w:name="z38" w:id="31"/>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31"/>
    <w:bookmarkStart w:name="z39" w:id="32"/>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32"/>
    <w:bookmarkStart w:name="z40" w:id="33"/>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33"/>
    <w:bookmarkStart w:name="z41" w:id="34"/>
    <w:p>
      <w:pPr>
        <w:spacing w:after="0"/>
        <w:ind w:left="0"/>
        <w:jc w:val="both"/>
      </w:pPr>
      <w:r>
        <w:rPr>
          <w:rFonts w:ascii="Times New Roman"/>
          <w:b w:val="false"/>
          <w:i w:val="false"/>
          <w:color w:val="000000"/>
          <w:sz w:val="28"/>
        </w:rPr>
        <w:t>
      инвестиций, указанных в пункте 11 Нормативов;</w:t>
      </w:r>
    </w:p>
    <w:bookmarkEnd w:id="34"/>
    <w:bookmarkStart w:name="z42" w:id="35"/>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35"/>
    <w:bookmarkStart w:name="z43" w:id="36"/>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36"/>
    <w:bookmarkStart w:name="z44" w:id="37"/>
    <w:p>
      <w:pPr>
        <w:spacing w:after="0"/>
        <w:ind w:left="0"/>
        <w:jc w:val="both"/>
      </w:pPr>
      <w:r>
        <w:rPr>
          <w:rFonts w:ascii="Times New Roman"/>
          <w:b w:val="false"/>
          <w:i w:val="false"/>
          <w:color w:val="000000"/>
          <w:sz w:val="28"/>
        </w:rPr>
        <w:t>
      Резерв переоценки стоимости приобретенных государственных ценных бумаг Республики Казахстан, выпущенных Правительством Республики Казахстан и Национальным Банком Республики Казахстан, а также ценных бумаг эмитентов Российской Федерации, учитываемых по справедливой стоимости через прочий совокупный доход, в виде отрицательной переоценки, возникшей после 1 марта 2022 года, включается в расчет суммы основного капитала поэтапно в течение 12 (двенадцати) месяцев согласно следующим условиям:</w:t>
      </w:r>
    </w:p>
    <w:bookmarkEnd w:id="37"/>
    <w:bookmarkStart w:name="z45" w:id="38"/>
    <w:p>
      <w:pPr>
        <w:spacing w:after="0"/>
        <w:ind w:left="0"/>
        <w:jc w:val="both"/>
      </w:pPr>
      <w:r>
        <w:rPr>
          <w:rFonts w:ascii="Times New Roman"/>
          <w:b w:val="false"/>
          <w:i w:val="false"/>
          <w:color w:val="000000"/>
          <w:sz w:val="28"/>
        </w:rPr>
        <w:t>
      с 1 марта 2022 года - в размере 10 (десяти) процентов суммы отрицательной переоценки;</w:t>
      </w:r>
    </w:p>
    <w:bookmarkEnd w:id="38"/>
    <w:bookmarkStart w:name="z46" w:id="39"/>
    <w:p>
      <w:pPr>
        <w:spacing w:after="0"/>
        <w:ind w:left="0"/>
        <w:jc w:val="both"/>
      </w:pPr>
      <w:r>
        <w:rPr>
          <w:rFonts w:ascii="Times New Roman"/>
          <w:b w:val="false"/>
          <w:i w:val="false"/>
          <w:color w:val="000000"/>
          <w:sz w:val="28"/>
        </w:rPr>
        <w:t>
      с 1 апреля 2022 года - в размере 15 (пятнадцати) процентов суммы отрицательной переоценки;</w:t>
      </w:r>
    </w:p>
    <w:bookmarkEnd w:id="39"/>
    <w:bookmarkStart w:name="z47" w:id="40"/>
    <w:p>
      <w:pPr>
        <w:spacing w:after="0"/>
        <w:ind w:left="0"/>
        <w:jc w:val="both"/>
      </w:pPr>
      <w:r>
        <w:rPr>
          <w:rFonts w:ascii="Times New Roman"/>
          <w:b w:val="false"/>
          <w:i w:val="false"/>
          <w:color w:val="000000"/>
          <w:sz w:val="28"/>
        </w:rPr>
        <w:t>
      с 1 мая 2022 года - в размере 20 (двадцати) процентов суммы отрицательной переоценки;</w:t>
      </w:r>
    </w:p>
    <w:bookmarkEnd w:id="40"/>
    <w:bookmarkStart w:name="z48" w:id="41"/>
    <w:p>
      <w:pPr>
        <w:spacing w:after="0"/>
        <w:ind w:left="0"/>
        <w:jc w:val="both"/>
      </w:pPr>
      <w:r>
        <w:rPr>
          <w:rFonts w:ascii="Times New Roman"/>
          <w:b w:val="false"/>
          <w:i w:val="false"/>
          <w:color w:val="000000"/>
          <w:sz w:val="28"/>
        </w:rPr>
        <w:t>
      с 1 июня 2022 года - в размере 25 (двадцати пяти) процентов суммы отрицательной переоценки;</w:t>
      </w:r>
    </w:p>
    <w:bookmarkEnd w:id="41"/>
    <w:bookmarkStart w:name="z49" w:id="42"/>
    <w:p>
      <w:pPr>
        <w:spacing w:after="0"/>
        <w:ind w:left="0"/>
        <w:jc w:val="both"/>
      </w:pPr>
      <w:r>
        <w:rPr>
          <w:rFonts w:ascii="Times New Roman"/>
          <w:b w:val="false"/>
          <w:i w:val="false"/>
          <w:color w:val="000000"/>
          <w:sz w:val="28"/>
        </w:rPr>
        <w:t>
      с 1 июля 2022 года - в размере 30 (тридцати) процентов суммы отрицательной переоценки;</w:t>
      </w:r>
    </w:p>
    <w:bookmarkEnd w:id="42"/>
    <w:bookmarkStart w:name="z50" w:id="43"/>
    <w:p>
      <w:pPr>
        <w:spacing w:after="0"/>
        <w:ind w:left="0"/>
        <w:jc w:val="both"/>
      </w:pPr>
      <w:r>
        <w:rPr>
          <w:rFonts w:ascii="Times New Roman"/>
          <w:b w:val="false"/>
          <w:i w:val="false"/>
          <w:color w:val="000000"/>
          <w:sz w:val="28"/>
        </w:rPr>
        <w:t>
      с 1 августа 2022 года - в размере 40 (сорока) процентов суммы отрицательной переоценки;</w:t>
      </w:r>
    </w:p>
    <w:bookmarkEnd w:id="43"/>
    <w:bookmarkStart w:name="z51" w:id="44"/>
    <w:p>
      <w:pPr>
        <w:spacing w:after="0"/>
        <w:ind w:left="0"/>
        <w:jc w:val="both"/>
      </w:pPr>
      <w:r>
        <w:rPr>
          <w:rFonts w:ascii="Times New Roman"/>
          <w:b w:val="false"/>
          <w:i w:val="false"/>
          <w:color w:val="000000"/>
          <w:sz w:val="28"/>
        </w:rPr>
        <w:t>
      с 1 сентября 2022 года - в размере 50 (пятидесяти) процентов суммы отрицательной переоценки;</w:t>
      </w:r>
    </w:p>
    <w:bookmarkEnd w:id="44"/>
    <w:bookmarkStart w:name="z52" w:id="45"/>
    <w:p>
      <w:pPr>
        <w:spacing w:after="0"/>
        <w:ind w:left="0"/>
        <w:jc w:val="both"/>
      </w:pPr>
      <w:r>
        <w:rPr>
          <w:rFonts w:ascii="Times New Roman"/>
          <w:b w:val="false"/>
          <w:i w:val="false"/>
          <w:color w:val="000000"/>
          <w:sz w:val="28"/>
        </w:rPr>
        <w:t>
      с 1 октября 2022 года - в размере 60 (шестидесяти) процентов суммы отрицательной переоценки;</w:t>
      </w:r>
    </w:p>
    <w:bookmarkEnd w:id="45"/>
    <w:bookmarkStart w:name="z53" w:id="46"/>
    <w:p>
      <w:pPr>
        <w:spacing w:after="0"/>
        <w:ind w:left="0"/>
        <w:jc w:val="both"/>
      </w:pPr>
      <w:r>
        <w:rPr>
          <w:rFonts w:ascii="Times New Roman"/>
          <w:b w:val="false"/>
          <w:i w:val="false"/>
          <w:color w:val="000000"/>
          <w:sz w:val="28"/>
        </w:rPr>
        <w:t>
      с 1 ноября 2022 года - в размере 70 (семидесяти) процентов суммы отрицательной переоценки;</w:t>
      </w:r>
    </w:p>
    <w:bookmarkEnd w:id="46"/>
    <w:bookmarkStart w:name="z54" w:id="47"/>
    <w:p>
      <w:pPr>
        <w:spacing w:after="0"/>
        <w:ind w:left="0"/>
        <w:jc w:val="both"/>
      </w:pPr>
      <w:r>
        <w:rPr>
          <w:rFonts w:ascii="Times New Roman"/>
          <w:b w:val="false"/>
          <w:i w:val="false"/>
          <w:color w:val="000000"/>
          <w:sz w:val="28"/>
        </w:rPr>
        <w:t>
      с 1 декабря 2022 года - в размере 80 (восьмидесяти) процентов суммы отрицательной переоценки;</w:t>
      </w:r>
    </w:p>
    <w:bookmarkEnd w:id="47"/>
    <w:bookmarkStart w:name="z55" w:id="48"/>
    <w:p>
      <w:pPr>
        <w:spacing w:after="0"/>
        <w:ind w:left="0"/>
        <w:jc w:val="both"/>
      </w:pPr>
      <w:r>
        <w:rPr>
          <w:rFonts w:ascii="Times New Roman"/>
          <w:b w:val="false"/>
          <w:i w:val="false"/>
          <w:color w:val="000000"/>
          <w:sz w:val="28"/>
        </w:rPr>
        <w:t>
      с 1 января 2023 года - в размере 90 (девяноста) процентов суммы отрицательной переоценки.</w:t>
      </w:r>
    </w:p>
    <w:bookmarkEnd w:id="48"/>
    <w:bookmarkStart w:name="z56" w:id="49"/>
    <w:p>
      <w:pPr>
        <w:spacing w:after="0"/>
        <w:ind w:left="0"/>
        <w:jc w:val="both"/>
      </w:pPr>
      <w:r>
        <w:rPr>
          <w:rFonts w:ascii="Times New Roman"/>
          <w:b w:val="false"/>
          <w:i w:val="false"/>
          <w:color w:val="000000"/>
          <w:sz w:val="28"/>
        </w:rPr>
        <w:t>
      с 1 февраля 2023 года - в размере 100 (ста) процентов суммы отрицательной переоценки.";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58" w:id="50"/>
    <w:p>
      <w:pPr>
        <w:spacing w:after="0"/>
        <w:ind w:left="0"/>
        <w:jc w:val="both"/>
      </w:pPr>
      <w:r>
        <w:rPr>
          <w:rFonts w:ascii="Times New Roman"/>
          <w:b w:val="false"/>
          <w:i w:val="false"/>
          <w:color w:val="000000"/>
          <w:sz w:val="28"/>
        </w:rPr>
        <w:t>
      "65. В расчет высоколиквидных активов включаются:</w:t>
      </w:r>
    </w:p>
    <w:bookmarkEnd w:id="50"/>
    <w:bookmarkStart w:name="z59" w:id="51"/>
    <w:p>
      <w:pPr>
        <w:spacing w:after="0"/>
        <w:ind w:left="0"/>
        <w:jc w:val="both"/>
      </w:pPr>
      <w:r>
        <w:rPr>
          <w:rFonts w:ascii="Times New Roman"/>
          <w:b w:val="false"/>
          <w:i w:val="false"/>
          <w:color w:val="000000"/>
          <w:sz w:val="28"/>
        </w:rPr>
        <w:t>
      1) наличные деньги;</w:t>
      </w:r>
    </w:p>
    <w:bookmarkEnd w:id="51"/>
    <w:bookmarkStart w:name="z60" w:id="52"/>
    <w:p>
      <w:pPr>
        <w:spacing w:after="0"/>
        <w:ind w:left="0"/>
        <w:jc w:val="both"/>
      </w:pPr>
      <w:r>
        <w:rPr>
          <w:rFonts w:ascii="Times New Roman"/>
          <w:b w:val="false"/>
          <w:i w:val="false"/>
          <w:color w:val="000000"/>
          <w:sz w:val="28"/>
        </w:rPr>
        <w:t>
      2) деньги на счетах в центральном депозитарии;</w:t>
      </w:r>
    </w:p>
    <w:bookmarkEnd w:id="52"/>
    <w:bookmarkStart w:name="z61" w:id="53"/>
    <w:p>
      <w:pPr>
        <w:spacing w:after="0"/>
        <w:ind w:left="0"/>
        <w:jc w:val="both"/>
      </w:pPr>
      <w:r>
        <w:rPr>
          <w:rFonts w:ascii="Times New Roman"/>
          <w:b w:val="false"/>
          <w:i w:val="false"/>
          <w:color w:val="000000"/>
          <w:sz w:val="28"/>
        </w:rPr>
        <w:t>
      3)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53"/>
    <w:bookmarkStart w:name="z62" w:id="54"/>
    <w:p>
      <w:pPr>
        <w:spacing w:after="0"/>
        <w:ind w:left="0"/>
        <w:jc w:val="both"/>
      </w:pPr>
      <w:r>
        <w:rPr>
          <w:rFonts w:ascii="Times New Roman"/>
          <w:b w:val="false"/>
          <w:i w:val="false"/>
          <w:color w:val="000000"/>
          <w:sz w:val="28"/>
        </w:rPr>
        <w:t>
      4) аффинированные драгоценные металлы;</w:t>
      </w:r>
    </w:p>
    <w:bookmarkEnd w:id="54"/>
    <w:bookmarkStart w:name="z63" w:id="55"/>
    <w:p>
      <w:pPr>
        <w:spacing w:after="0"/>
        <w:ind w:left="0"/>
        <w:jc w:val="both"/>
      </w:pPr>
      <w:r>
        <w:rPr>
          <w:rFonts w:ascii="Times New Roman"/>
          <w:b w:val="false"/>
          <w:i w:val="false"/>
          <w:color w:val="000000"/>
          <w:sz w:val="28"/>
        </w:rPr>
        <w:t>
      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акционерным обществом "Национальный управляющий холдинг "Байтерек" и Евразийским банком развития,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55"/>
    <w:bookmarkStart w:name="z64" w:id="56"/>
    <w:p>
      <w:pPr>
        <w:spacing w:after="0"/>
        <w:ind w:left="0"/>
        <w:jc w:val="both"/>
      </w:pPr>
      <w:r>
        <w:rPr>
          <w:rFonts w:ascii="Times New Roman"/>
          <w:b w:val="false"/>
          <w:i w:val="false"/>
          <w:color w:val="000000"/>
          <w:sz w:val="28"/>
        </w:rPr>
        <w:t>
      6) ценные бумаги, по которым имеется государственная гарантия Правительства Республики Казахстан;</w:t>
      </w:r>
    </w:p>
    <w:bookmarkEnd w:id="56"/>
    <w:bookmarkStart w:name="z65" w:id="57"/>
    <w:p>
      <w:pPr>
        <w:spacing w:after="0"/>
        <w:ind w:left="0"/>
        <w:jc w:val="both"/>
      </w:pPr>
      <w:r>
        <w:rPr>
          <w:rFonts w:ascii="Times New Roman"/>
          <w:b w:val="false"/>
          <w:i w:val="false"/>
          <w:color w:val="000000"/>
          <w:sz w:val="28"/>
        </w:rPr>
        <w:t>
      7) вклады до востребования в Национальном Банке,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bookmarkEnd w:id="57"/>
    <w:bookmarkStart w:name="z66" w:id="58"/>
    <w:p>
      <w:pPr>
        <w:spacing w:after="0"/>
        <w:ind w:left="0"/>
        <w:jc w:val="both"/>
      </w:pPr>
      <w:r>
        <w:rPr>
          <w:rFonts w:ascii="Times New Roman"/>
          <w:b w:val="false"/>
          <w:i w:val="false"/>
          <w:color w:val="000000"/>
          <w:sz w:val="28"/>
        </w:rPr>
        <w:t>
      8) вклады, размещенные на одну ночь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bookmarkEnd w:id="58"/>
    <w:bookmarkStart w:name="z67" w:id="59"/>
    <w:p>
      <w:pPr>
        <w:spacing w:after="0"/>
        <w:ind w:left="0"/>
        <w:jc w:val="both"/>
      </w:pPr>
      <w:r>
        <w:rPr>
          <w:rFonts w:ascii="Times New Roman"/>
          <w:b w:val="false"/>
          <w:i w:val="false"/>
          <w:color w:val="000000"/>
          <w:sz w:val="28"/>
        </w:rPr>
        <w:t xml:space="preserve">
      9)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bookmarkEnd w:id="59"/>
    <w:bookmarkStart w:name="z68" w:id="60"/>
    <w:p>
      <w:pPr>
        <w:spacing w:after="0"/>
        <w:ind w:left="0"/>
        <w:jc w:val="both"/>
      </w:pPr>
      <w:r>
        <w:rPr>
          <w:rFonts w:ascii="Times New Roman"/>
          <w:b w:val="false"/>
          <w:i w:val="false"/>
          <w:color w:val="000000"/>
          <w:sz w:val="28"/>
        </w:rPr>
        <w:t>
      10)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bookmarkEnd w:id="60"/>
    <w:bookmarkStart w:name="z69" w:id="61"/>
    <w:p>
      <w:pPr>
        <w:spacing w:after="0"/>
        <w:ind w:left="0"/>
        <w:jc w:val="both"/>
      </w:pPr>
      <w:r>
        <w:rPr>
          <w:rFonts w:ascii="Times New Roman"/>
          <w:b w:val="false"/>
          <w:i w:val="false"/>
          <w:color w:val="000000"/>
          <w:sz w:val="28"/>
        </w:rPr>
        <w:t>
      11) срочные депозиты в Национальном Банке со сроком погашения до 7 (семи) календарных дней;</w:t>
      </w:r>
    </w:p>
    <w:bookmarkEnd w:id="61"/>
    <w:bookmarkStart w:name="z70" w:id="62"/>
    <w:p>
      <w:pPr>
        <w:spacing w:after="0"/>
        <w:ind w:left="0"/>
        <w:jc w:val="both"/>
      </w:pPr>
      <w:r>
        <w:rPr>
          <w:rFonts w:ascii="Times New Roman"/>
          <w:b w:val="false"/>
          <w:i w:val="false"/>
          <w:color w:val="000000"/>
          <w:sz w:val="28"/>
        </w:rPr>
        <w:t>
      12)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 &amp; Poor's или рейтинг аналогичного уровня одного из других рейтинговых агентств.";</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банковской деятельности, в которые вносятся изменения (далее – Перечень).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следующие изменения:</w:t>
      </w:r>
    </w:p>
    <w:bookmarkStart w:name="z73"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утвержденных указанным постановлением: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5" w:id="64"/>
    <w:p>
      <w:pPr>
        <w:spacing w:after="0"/>
        <w:ind w:left="0"/>
        <w:jc w:val="both"/>
      </w:pPr>
      <w:r>
        <w:rPr>
          <w:rFonts w:ascii="Times New Roman"/>
          <w:b w:val="false"/>
          <w:i w:val="false"/>
          <w:color w:val="000000"/>
          <w:sz w:val="28"/>
        </w:rPr>
        <w:t>
      "3. Провизии (резервы) создаются в соответствии с МСФО 9 и требованиями законодательства Республики Казахстан о бухгалтерском учете и финансовой отчетности.</w:t>
      </w:r>
    </w:p>
    <w:bookmarkEnd w:id="64"/>
    <w:bookmarkStart w:name="z76" w:id="65"/>
    <w:p>
      <w:pPr>
        <w:spacing w:after="0"/>
        <w:ind w:left="0"/>
        <w:jc w:val="both"/>
      </w:pPr>
      <w:r>
        <w:rPr>
          <w:rFonts w:ascii="Times New Roman"/>
          <w:b w:val="false"/>
          <w:i w:val="false"/>
          <w:color w:val="000000"/>
          <w:sz w:val="28"/>
        </w:rPr>
        <w:t>
      При первоначальном признании финансового актива для принятия решения о классификации финансового актива как оцениваемый по амортизированной стоимости или как оцениваемый по справедливой стоимости через прочий совокупный доход проводится оценка соответствия денежных потоков по финансовому активу критерию SPPI (Solely Payments of Principal and Interest), то есть предусмотрено ли условиями договора данного финансового актива возникновение в установленные сроки денежных потоков, которые представляют собой выплату исключительно основной суммы и вознаграждения.</w:t>
      </w:r>
    </w:p>
    <w:bookmarkEnd w:id="65"/>
    <w:bookmarkStart w:name="z77" w:id="66"/>
    <w:p>
      <w:pPr>
        <w:spacing w:after="0"/>
        <w:ind w:left="0"/>
        <w:jc w:val="both"/>
      </w:pPr>
      <w:r>
        <w:rPr>
          <w:rFonts w:ascii="Times New Roman"/>
          <w:b w:val="false"/>
          <w:i w:val="false"/>
          <w:color w:val="000000"/>
          <w:sz w:val="28"/>
        </w:rPr>
        <w:t>
      Количественные и качественные критерии SPPI-теста устанавливаются во внутренних документах финансовой организации (далее – Методика по SPPI).</w:t>
      </w:r>
    </w:p>
    <w:bookmarkEnd w:id="66"/>
    <w:bookmarkStart w:name="z78" w:id="67"/>
    <w:p>
      <w:pPr>
        <w:spacing w:after="0"/>
        <w:ind w:left="0"/>
        <w:jc w:val="both"/>
      </w:pPr>
      <w:r>
        <w:rPr>
          <w:rFonts w:ascii="Times New Roman"/>
          <w:b w:val="false"/>
          <w:i w:val="false"/>
          <w:color w:val="000000"/>
          <w:sz w:val="28"/>
        </w:rPr>
        <w:t>
      Методика по SPPI содержит, но не ограничиваясь:</w:t>
      </w:r>
    </w:p>
    <w:bookmarkEnd w:id="67"/>
    <w:bookmarkStart w:name="z79" w:id="68"/>
    <w:p>
      <w:pPr>
        <w:spacing w:after="0"/>
        <w:ind w:left="0"/>
        <w:jc w:val="both"/>
      </w:pPr>
      <w:r>
        <w:rPr>
          <w:rFonts w:ascii="Times New Roman"/>
          <w:b w:val="false"/>
          <w:i w:val="false"/>
          <w:color w:val="000000"/>
          <w:sz w:val="28"/>
        </w:rPr>
        <w:t>
      1) определение и критерии прохождения SPPI-теста;</w:t>
      </w:r>
    </w:p>
    <w:bookmarkEnd w:id="68"/>
    <w:bookmarkStart w:name="z80" w:id="69"/>
    <w:p>
      <w:pPr>
        <w:spacing w:after="0"/>
        <w:ind w:left="0"/>
        <w:jc w:val="both"/>
      </w:pPr>
      <w:r>
        <w:rPr>
          <w:rFonts w:ascii="Times New Roman"/>
          <w:b w:val="false"/>
          <w:i w:val="false"/>
          <w:color w:val="000000"/>
          <w:sz w:val="28"/>
        </w:rPr>
        <w:t>
      2) подход к оценке модифицированной временной стоимости денег;</w:t>
      </w:r>
    </w:p>
    <w:bookmarkEnd w:id="69"/>
    <w:bookmarkStart w:name="z81" w:id="70"/>
    <w:p>
      <w:pPr>
        <w:spacing w:after="0"/>
        <w:ind w:left="0"/>
        <w:jc w:val="both"/>
      </w:pPr>
      <w:r>
        <w:rPr>
          <w:rFonts w:ascii="Times New Roman"/>
          <w:b w:val="false"/>
          <w:i w:val="false"/>
          <w:color w:val="000000"/>
          <w:sz w:val="28"/>
        </w:rPr>
        <w:t>
      3) подходы и критерии определения минимальных характеристик (de minimis), которые не влияют на классификацию финансового актива (влияние на предусмотренные договором денежные потоки является несущественным);</w:t>
      </w:r>
    </w:p>
    <w:bookmarkEnd w:id="70"/>
    <w:bookmarkStart w:name="z82" w:id="71"/>
    <w:p>
      <w:pPr>
        <w:spacing w:after="0"/>
        <w:ind w:left="0"/>
        <w:jc w:val="both"/>
      </w:pPr>
      <w:r>
        <w:rPr>
          <w:rFonts w:ascii="Times New Roman"/>
          <w:b w:val="false"/>
          <w:i w:val="false"/>
          <w:color w:val="000000"/>
          <w:sz w:val="28"/>
        </w:rPr>
        <w:t>
      4) определение и критерии активов без права регресса, договорные денежные потоки которых описываются как выплаты основного долга и вознаграждения, но являются инвестициями в конкретные активы или денежные потоки. Признаками таких активов являются в том числе низкий или нулевой уровень собственного капитала заемщика на момент выдачи займа, низкие или нулевые показатели операционной деятельности заемщика на момент выдачи займа, инвестиционная цель займа, финансирование девелоперского проекта, высокая вероятность того, что выплата займа будет производиться третьей стороной, финансирование приобретения доли в капитале другой компании, рефинансирование займа в другом банке, основную часть в балансе заемщика составляют финансовые инструменты.</w:t>
      </w:r>
    </w:p>
    <w:bookmarkEnd w:id="71"/>
    <w:bookmarkStart w:name="z83" w:id="72"/>
    <w:p>
      <w:pPr>
        <w:spacing w:after="0"/>
        <w:ind w:left="0"/>
        <w:jc w:val="both"/>
      </w:pPr>
      <w:r>
        <w:rPr>
          <w:rFonts w:ascii="Times New Roman"/>
          <w:b w:val="false"/>
          <w:i w:val="false"/>
          <w:color w:val="000000"/>
          <w:sz w:val="28"/>
        </w:rPr>
        <w:t>
      Признаки активов без права регресса, определенные настоящим подпунктом, не распространяются на инвестиционные займы, соответствующие следующим требованиям:</w:t>
      </w:r>
    </w:p>
    <w:bookmarkEnd w:id="72"/>
    <w:bookmarkStart w:name="z84" w:id="73"/>
    <w:p>
      <w:pPr>
        <w:spacing w:after="0"/>
        <w:ind w:left="0"/>
        <w:jc w:val="both"/>
      </w:pPr>
      <w:r>
        <w:rPr>
          <w:rFonts w:ascii="Times New Roman"/>
          <w:b w:val="false"/>
          <w:i w:val="false"/>
          <w:color w:val="000000"/>
          <w:sz w:val="28"/>
        </w:rPr>
        <w:t>
      срок займа (кредита) составляет 3 (три) и более года;</w:t>
      </w:r>
    </w:p>
    <w:bookmarkEnd w:id="73"/>
    <w:bookmarkStart w:name="z85" w:id="74"/>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74"/>
    <w:bookmarkStart w:name="z86" w:id="75"/>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75"/>
    <w:bookmarkStart w:name="z87" w:id="76"/>
    <w:p>
      <w:pPr>
        <w:spacing w:after="0"/>
        <w:ind w:left="0"/>
        <w:jc w:val="both"/>
      </w:pPr>
      <w:r>
        <w:rPr>
          <w:rFonts w:ascii="Times New Roman"/>
          <w:b w:val="false"/>
          <w:i w:val="false"/>
          <w:color w:val="000000"/>
          <w:sz w:val="28"/>
        </w:rPr>
        <w:t>
      5) пороговые значения коэффициента покрытия залоговым обеспечением (LTV), рассчитываемого как соотношение суммы требований, подверженных риску дефолта (EAD), к стоимости залогового обеспечения, при которых определяется прохождение SPPI-теста в отношении займов, подпадающих под признаки, указанные в подпункте 4) настоящего пункта Правил;</w:t>
      </w:r>
    </w:p>
    <w:bookmarkEnd w:id="76"/>
    <w:bookmarkStart w:name="z88" w:id="77"/>
    <w:p>
      <w:pPr>
        <w:spacing w:after="0"/>
        <w:ind w:left="0"/>
        <w:jc w:val="both"/>
      </w:pPr>
      <w:r>
        <w:rPr>
          <w:rFonts w:ascii="Times New Roman"/>
          <w:b w:val="false"/>
          <w:i w:val="false"/>
          <w:color w:val="000000"/>
          <w:sz w:val="28"/>
        </w:rPr>
        <w:t>
      6) порядок прохождения SPPI-теста при многотраншевой структуре обязательств (анализ на уровне кредитной линии или отдельно по каждому траншу);</w:t>
      </w:r>
    </w:p>
    <w:bookmarkEnd w:id="77"/>
    <w:bookmarkStart w:name="z89" w:id="78"/>
    <w:p>
      <w:pPr>
        <w:spacing w:after="0"/>
        <w:ind w:left="0"/>
        <w:jc w:val="both"/>
      </w:pPr>
      <w:r>
        <w:rPr>
          <w:rFonts w:ascii="Times New Roman"/>
          <w:b w:val="false"/>
          <w:i w:val="false"/>
          <w:color w:val="000000"/>
          <w:sz w:val="28"/>
        </w:rPr>
        <w:t>
      7) опросник SPPI-теста, оценивающий информацию, определенную в подпунктах 1), 2), 3), 4), 5) и 6) настоящего пункта Правил, а также следующие характеристики финансового актива (но не ограничиваясь ими) для целей принятия решения по прохождению SPPI-теста:</w:t>
      </w:r>
    </w:p>
    <w:bookmarkEnd w:id="78"/>
    <w:bookmarkStart w:name="z90" w:id="79"/>
    <w:p>
      <w:pPr>
        <w:spacing w:after="0"/>
        <w:ind w:left="0"/>
        <w:jc w:val="both"/>
      </w:pPr>
      <w:r>
        <w:rPr>
          <w:rFonts w:ascii="Times New Roman"/>
          <w:b w:val="false"/>
          <w:i w:val="false"/>
          <w:color w:val="000000"/>
          <w:sz w:val="28"/>
        </w:rPr>
        <w:t>
      вид валюты и ставки;</w:t>
      </w:r>
    </w:p>
    <w:bookmarkEnd w:id="79"/>
    <w:bookmarkStart w:name="z91" w:id="80"/>
    <w:p>
      <w:pPr>
        <w:spacing w:after="0"/>
        <w:ind w:left="0"/>
        <w:jc w:val="both"/>
      </w:pPr>
      <w:r>
        <w:rPr>
          <w:rFonts w:ascii="Times New Roman"/>
          <w:b w:val="false"/>
          <w:i w:val="false"/>
          <w:color w:val="000000"/>
          <w:sz w:val="28"/>
        </w:rPr>
        <w:t>
      условия досрочного погашения займа (пролонгации).";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3" w:id="81"/>
    <w:p>
      <w:pPr>
        <w:spacing w:after="0"/>
        <w:ind w:left="0"/>
        <w:jc w:val="both"/>
      </w:pPr>
      <w:r>
        <w:rPr>
          <w:rFonts w:ascii="Times New Roman"/>
          <w:b w:val="false"/>
          <w:i w:val="false"/>
          <w:color w:val="000000"/>
          <w:sz w:val="28"/>
        </w:rPr>
        <w:t>
      "16. По индивидуальному финансовому активу оценивается наличие одного или нескольких следующих событий, являющихся объективными подтверждениями обесценения:</w:t>
      </w:r>
    </w:p>
    <w:bookmarkEnd w:id="81"/>
    <w:bookmarkStart w:name="z94" w:id="82"/>
    <w:p>
      <w:pPr>
        <w:spacing w:after="0"/>
        <w:ind w:left="0"/>
        <w:jc w:val="both"/>
      </w:pPr>
      <w:r>
        <w:rPr>
          <w:rFonts w:ascii="Times New Roman"/>
          <w:b w:val="false"/>
          <w:i w:val="false"/>
          <w:color w:val="000000"/>
          <w:sz w:val="28"/>
        </w:rPr>
        <w:t>
      1) значительные финансовые затруднения заемщика:</w:t>
      </w:r>
    </w:p>
    <w:bookmarkEnd w:id="82"/>
    <w:bookmarkStart w:name="z95" w:id="83"/>
    <w:p>
      <w:pPr>
        <w:spacing w:after="0"/>
        <w:ind w:left="0"/>
        <w:jc w:val="both"/>
      </w:pPr>
      <w:r>
        <w:rPr>
          <w:rFonts w:ascii="Times New Roman"/>
          <w:b w:val="false"/>
          <w:i w:val="false"/>
          <w:color w:val="000000"/>
          <w:sz w:val="28"/>
        </w:rPr>
        <w:t>
      Для физических лиц:</w:t>
      </w:r>
    </w:p>
    <w:bookmarkEnd w:id="83"/>
    <w:bookmarkStart w:name="z96" w:id="84"/>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финансовой организации;</w:t>
      </w:r>
    </w:p>
    <w:bookmarkEnd w:id="84"/>
    <w:bookmarkStart w:name="z97" w:id="85"/>
    <w:p>
      <w:pPr>
        <w:spacing w:after="0"/>
        <w:ind w:left="0"/>
        <w:jc w:val="both"/>
      </w:pPr>
      <w:r>
        <w:rPr>
          <w:rFonts w:ascii="Times New Roman"/>
          <w:b w:val="false"/>
          <w:i w:val="false"/>
          <w:color w:val="000000"/>
          <w:sz w:val="28"/>
        </w:rPr>
        <w:t>
      значительное ухудшение уровня доходов или платежеспособности заемщика (созаемщика) и (или) недостаточность доходов для погашения обязательств;</w:t>
      </w:r>
    </w:p>
    <w:bookmarkEnd w:id="85"/>
    <w:bookmarkStart w:name="z98" w:id="86"/>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86"/>
    <w:bookmarkStart w:name="z99" w:id="87"/>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87"/>
    <w:bookmarkStart w:name="z100" w:id="88"/>
    <w:p>
      <w:pPr>
        <w:spacing w:after="0"/>
        <w:ind w:left="0"/>
        <w:jc w:val="both"/>
      </w:pPr>
      <w:r>
        <w:rPr>
          <w:rFonts w:ascii="Times New Roman"/>
          <w:b w:val="false"/>
          <w:i w:val="false"/>
          <w:color w:val="000000"/>
          <w:sz w:val="28"/>
        </w:rPr>
        <w:t>
      смерть заемщика;</w:t>
      </w:r>
    </w:p>
    <w:bookmarkEnd w:id="88"/>
    <w:bookmarkStart w:name="z101" w:id="89"/>
    <w:p>
      <w:pPr>
        <w:spacing w:after="0"/>
        <w:ind w:left="0"/>
        <w:jc w:val="both"/>
      </w:pPr>
      <w:r>
        <w:rPr>
          <w:rFonts w:ascii="Times New Roman"/>
          <w:b w:val="false"/>
          <w:i w:val="false"/>
          <w:color w:val="000000"/>
          <w:sz w:val="28"/>
        </w:rPr>
        <w:t>
      отсутствие кредитного досье.</w:t>
      </w:r>
    </w:p>
    <w:bookmarkEnd w:id="89"/>
    <w:bookmarkStart w:name="z102" w:id="90"/>
    <w:p>
      <w:pPr>
        <w:spacing w:after="0"/>
        <w:ind w:left="0"/>
        <w:jc w:val="both"/>
      </w:pPr>
      <w:r>
        <w:rPr>
          <w:rFonts w:ascii="Times New Roman"/>
          <w:b w:val="false"/>
          <w:i w:val="false"/>
          <w:color w:val="000000"/>
          <w:sz w:val="28"/>
        </w:rPr>
        <w:t>
      Для юридических лиц:</w:t>
      </w:r>
    </w:p>
    <w:bookmarkEnd w:id="90"/>
    <w:bookmarkStart w:name="z103" w:id="91"/>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91"/>
    <w:bookmarkStart w:name="z104" w:id="92"/>
    <w:p>
      <w:pPr>
        <w:spacing w:after="0"/>
        <w:ind w:left="0"/>
        <w:jc w:val="both"/>
      </w:pPr>
      <w:r>
        <w:rPr>
          <w:rFonts w:ascii="Times New Roman"/>
          <w:b w:val="false"/>
          <w:i w:val="false"/>
          <w:color w:val="000000"/>
          <w:sz w:val="28"/>
        </w:rPr>
        <w:t>
      наличие обоснованной и подтверждаемой информации о значительных финансовых затруднениях заемщика, выявленных при анализе финансовой отчетности, выписок по движениям денежных средств, мониторинговых отчетов и иной информации из общедоступных источников, при наступлении двух и более из нижеперечисленных случаев:</w:t>
      </w:r>
    </w:p>
    <w:bookmarkEnd w:id="92"/>
    <w:bookmarkStart w:name="z105" w:id="93"/>
    <w:p>
      <w:pPr>
        <w:spacing w:after="0"/>
        <w:ind w:left="0"/>
        <w:jc w:val="both"/>
      </w:pPr>
      <w:r>
        <w:rPr>
          <w:rFonts w:ascii="Times New Roman"/>
          <w:b w:val="false"/>
          <w:i w:val="false"/>
          <w:color w:val="000000"/>
          <w:sz w:val="28"/>
        </w:rPr>
        <w:t>
      отрицательный собственный капитал;</w:t>
      </w:r>
    </w:p>
    <w:bookmarkEnd w:id="93"/>
    <w:bookmarkStart w:name="z106" w:id="94"/>
    <w:p>
      <w:pPr>
        <w:spacing w:after="0"/>
        <w:ind w:left="0"/>
        <w:jc w:val="both"/>
      </w:pPr>
      <w:r>
        <w:rPr>
          <w:rFonts w:ascii="Times New Roman"/>
          <w:b w:val="false"/>
          <w:i w:val="false"/>
          <w:color w:val="000000"/>
          <w:sz w:val="28"/>
        </w:rPr>
        <w:t>
      уменьшение собственного капитала более чем на 50 (пятьдесят) процентов за последние 12 (двенадцать) месяцев;</w:t>
      </w:r>
    </w:p>
    <w:bookmarkEnd w:id="94"/>
    <w:bookmarkStart w:name="z107" w:id="95"/>
    <w:p>
      <w:pPr>
        <w:spacing w:after="0"/>
        <w:ind w:left="0"/>
        <w:jc w:val="both"/>
      </w:pPr>
      <w:r>
        <w:rPr>
          <w:rFonts w:ascii="Times New Roman"/>
          <w:b w:val="false"/>
          <w:i w:val="false"/>
          <w:color w:val="000000"/>
          <w:sz w:val="28"/>
        </w:rPr>
        <w:t>
      снижение выручки более чем на 30 (тридцать) процентов за последние 12 (двенадцать) месяцев.</w:t>
      </w:r>
    </w:p>
    <w:bookmarkEnd w:id="95"/>
    <w:bookmarkStart w:name="z108" w:id="96"/>
    <w:p>
      <w:pPr>
        <w:spacing w:after="0"/>
        <w:ind w:left="0"/>
        <w:jc w:val="both"/>
      </w:pPr>
      <w:r>
        <w:rPr>
          <w:rFonts w:ascii="Times New Roman"/>
          <w:b w:val="false"/>
          <w:i w:val="false"/>
          <w:color w:val="000000"/>
          <w:sz w:val="28"/>
        </w:rPr>
        <w:t>
      В период с 1 сентября 2022 года по 31 декабря 2023 года включительно снижение выручки более чем на 50 (пятьдесят) процентов за последние 12 (двенадцать) месяцев;</w:t>
      </w:r>
    </w:p>
    <w:bookmarkEnd w:id="96"/>
    <w:bookmarkStart w:name="z109" w:id="97"/>
    <w:p>
      <w:pPr>
        <w:spacing w:after="0"/>
        <w:ind w:left="0"/>
        <w:jc w:val="both"/>
      </w:pPr>
      <w:r>
        <w:rPr>
          <w:rFonts w:ascii="Times New Roman"/>
          <w:b w:val="false"/>
          <w:i w:val="false"/>
          <w:color w:val="000000"/>
          <w:sz w:val="28"/>
        </w:rPr>
        <w:t>
      потеря и отсутствие замены крупного клиента за последние 12 (двенадцать) месяцев;</w:t>
      </w:r>
    </w:p>
    <w:bookmarkEnd w:id="97"/>
    <w:bookmarkStart w:name="z110" w:id="98"/>
    <w:p>
      <w:pPr>
        <w:spacing w:after="0"/>
        <w:ind w:left="0"/>
        <w:jc w:val="both"/>
      </w:pPr>
      <w:r>
        <w:rPr>
          <w:rFonts w:ascii="Times New Roman"/>
          <w:b w:val="false"/>
          <w:i w:val="false"/>
          <w:color w:val="000000"/>
          <w:sz w:val="28"/>
        </w:rPr>
        <w:t xml:space="preserve">
      соотношение обязательств на активы составляет более 0,8. Данное соотношение не распространяется на заемщиков, являющихся микрофинансовыми организациями, осуществляющими свою деятельность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3 Закона Республики Казахстан "О микрофинансовой деятельности";</w:t>
      </w:r>
    </w:p>
    <w:bookmarkEnd w:id="98"/>
    <w:bookmarkStart w:name="z111" w:id="99"/>
    <w:p>
      <w:pPr>
        <w:spacing w:after="0"/>
        <w:ind w:left="0"/>
        <w:jc w:val="both"/>
      </w:pPr>
      <w:r>
        <w:rPr>
          <w:rFonts w:ascii="Times New Roman"/>
          <w:b w:val="false"/>
          <w:i w:val="false"/>
          <w:color w:val="000000"/>
          <w:sz w:val="28"/>
        </w:rPr>
        <w:t>
      коэффициент покрытия процентов, который рассчитывается как отношение EBIT (прибыль до вычета процентов и налогов) на расходы по процентам, составляет менее 1,5;</w:t>
      </w:r>
    </w:p>
    <w:bookmarkEnd w:id="99"/>
    <w:bookmarkStart w:name="z112" w:id="100"/>
    <w:p>
      <w:pPr>
        <w:spacing w:after="0"/>
        <w:ind w:left="0"/>
        <w:jc w:val="both"/>
      </w:pPr>
      <w:r>
        <w:rPr>
          <w:rFonts w:ascii="Times New Roman"/>
          <w:b w:val="false"/>
          <w:i w:val="false"/>
          <w:color w:val="000000"/>
          <w:sz w:val="28"/>
        </w:rPr>
        <w:t>
      среднегодовой коэффициент текущей ликвидности, который рассчитывается как отношение текущих активов на текущие обязательства, составляет менее 1 за последние 12 (двенадцать) месяцев.</w:t>
      </w:r>
    </w:p>
    <w:bookmarkEnd w:id="100"/>
    <w:bookmarkStart w:name="z113" w:id="101"/>
    <w:p>
      <w:pPr>
        <w:spacing w:after="0"/>
        <w:ind w:left="0"/>
        <w:jc w:val="both"/>
      </w:pPr>
      <w:r>
        <w:rPr>
          <w:rFonts w:ascii="Times New Roman"/>
          <w:b w:val="false"/>
          <w:i w:val="false"/>
          <w:color w:val="000000"/>
          <w:sz w:val="28"/>
        </w:rPr>
        <w:t>
      В период с 1 сентября 2022 года по 31 декабря 2023 года включительно среднегодовой коэффициент текущей ликвидности, который рассчитывается как отношение текущих активов на текущие обязательства, составляет менее 0,8 за последние 12 (двенадцать) месяцев;</w:t>
      </w:r>
    </w:p>
    <w:bookmarkEnd w:id="101"/>
    <w:bookmarkStart w:name="z114" w:id="102"/>
    <w:p>
      <w:pPr>
        <w:spacing w:after="0"/>
        <w:ind w:left="0"/>
        <w:jc w:val="both"/>
      </w:pPr>
      <w:r>
        <w:rPr>
          <w:rFonts w:ascii="Times New Roman"/>
          <w:b w:val="false"/>
          <w:i w:val="false"/>
          <w:color w:val="000000"/>
          <w:sz w:val="28"/>
        </w:rPr>
        <w:t>
      отрицательный среднегодовой денежный операционный поток согласно отчету о движении денежных средств за последние 12 (двенадцать) месяцев;</w:t>
      </w:r>
    </w:p>
    <w:bookmarkEnd w:id="102"/>
    <w:bookmarkStart w:name="z115" w:id="103"/>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103"/>
    <w:bookmarkStart w:name="z116" w:id="104"/>
    <w:p>
      <w:pPr>
        <w:spacing w:after="0"/>
        <w:ind w:left="0"/>
        <w:jc w:val="both"/>
      </w:pPr>
      <w:r>
        <w:rPr>
          <w:rFonts w:ascii="Times New Roman"/>
          <w:b w:val="false"/>
          <w:i w:val="false"/>
          <w:color w:val="000000"/>
          <w:sz w:val="28"/>
        </w:rPr>
        <w:t>
      отсутствие актуальной подписанной финансовой отчетности (на дату не ранее чем за 6 (шесть) месяцев до расчета провизий);</w:t>
      </w:r>
    </w:p>
    <w:bookmarkEnd w:id="104"/>
    <w:bookmarkStart w:name="z117" w:id="105"/>
    <w:p>
      <w:pPr>
        <w:spacing w:after="0"/>
        <w:ind w:left="0"/>
        <w:jc w:val="both"/>
      </w:pPr>
      <w:r>
        <w:rPr>
          <w:rFonts w:ascii="Times New Roman"/>
          <w:b w:val="false"/>
          <w:i w:val="false"/>
          <w:color w:val="000000"/>
          <w:sz w:val="28"/>
        </w:rPr>
        <w:t>
      отсутствие кредитного досье;</w:t>
      </w:r>
    </w:p>
    <w:bookmarkEnd w:id="105"/>
    <w:bookmarkStart w:name="z118" w:id="106"/>
    <w:p>
      <w:pPr>
        <w:spacing w:after="0"/>
        <w:ind w:left="0"/>
        <w:jc w:val="both"/>
      </w:pPr>
      <w:r>
        <w:rPr>
          <w:rFonts w:ascii="Times New Roman"/>
          <w:b w:val="false"/>
          <w:i w:val="false"/>
          <w:color w:val="000000"/>
          <w:sz w:val="28"/>
        </w:rPr>
        <w:t>
      На этапе инвестиционной стадии в отношении инвестиционных займов, соответствующих требованиям, предусмотренным частью второй подпункта 4) пункта 3 Правил признаются следующие события, являющиеся объективными подтверждениями обесценения по инвестиционным займам:</w:t>
      </w:r>
    </w:p>
    <w:bookmarkEnd w:id="106"/>
    <w:bookmarkStart w:name="z119" w:id="107"/>
    <w:p>
      <w:pPr>
        <w:spacing w:after="0"/>
        <w:ind w:left="0"/>
        <w:jc w:val="both"/>
      </w:pPr>
      <w:r>
        <w:rPr>
          <w:rFonts w:ascii="Times New Roman"/>
          <w:b w:val="false"/>
          <w:i w:val="false"/>
          <w:color w:val="000000"/>
          <w:sz w:val="28"/>
        </w:rPr>
        <w:t>
      отставание сроков реализации инвестиционного проекта от бизнес-плана более чем на 6 (шесть) месяцев;</w:t>
      </w:r>
    </w:p>
    <w:bookmarkEnd w:id="107"/>
    <w:bookmarkStart w:name="z120" w:id="108"/>
    <w:p>
      <w:pPr>
        <w:spacing w:after="0"/>
        <w:ind w:left="0"/>
        <w:jc w:val="both"/>
      </w:pPr>
      <w:r>
        <w:rPr>
          <w:rFonts w:ascii="Times New Roman"/>
          <w:b w:val="false"/>
          <w:i w:val="false"/>
          <w:color w:val="000000"/>
          <w:sz w:val="28"/>
        </w:rPr>
        <w:t>
      фактические потоки по инвестиционному проекту ниже потоков, предусмотренным бизнес-планом заемщика, более чем на 30 (тридцать) процентов;</w:t>
      </w:r>
    </w:p>
    <w:bookmarkEnd w:id="108"/>
    <w:bookmarkStart w:name="z121" w:id="109"/>
    <w:p>
      <w:pPr>
        <w:spacing w:after="0"/>
        <w:ind w:left="0"/>
        <w:jc w:val="both"/>
      </w:pPr>
      <w:r>
        <w:rPr>
          <w:rFonts w:ascii="Times New Roman"/>
          <w:b w:val="false"/>
          <w:i w:val="false"/>
          <w:color w:val="000000"/>
          <w:sz w:val="28"/>
        </w:rPr>
        <w:t>
      имеется объективная информация о высоком риске нарушения заемщиком (гарантом, созаемщиком) срока оплаты по договору займа;</w:t>
      </w:r>
    </w:p>
    <w:bookmarkEnd w:id="109"/>
    <w:bookmarkStart w:name="z122" w:id="110"/>
    <w:p>
      <w:pPr>
        <w:spacing w:after="0"/>
        <w:ind w:left="0"/>
        <w:jc w:val="both"/>
      </w:pPr>
      <w:r>
        <w:rPr>
          <w:rFonts w:ascii="Times New Roman"/>
          <w:b w:val="false"/>
          <w:i w:val="false"/>
          <w:color w:val="000000"/>
          <w:sz w:val="28"/>
        </w:rPr>
        <w:t>
      форс-мажорные обстоятельства, которые приведут к риску реализации инвестиционнного проекта.</w:t>
      </w:r>
    </w:p>
    <w:bookmarkEnd w:id="110"/>
    <w:bookmarkStart w:name="z123" w:id="111"/>
    <w:p>
      <w:pPr>
        <w:spacing w:after="0"/>
        <w:ind w:left="0"/>
        <w:jc w:val="both"/>
      </w:pPr>
      <w:r>
        <w:rPr>
          <w:rFonts w:ascii="Times New Roman"/>
          <w:b w:val="false"/>
          <w:i w:val="false"/>
          <w:color w:val="000000"/>
          <w:sz w:val="28"/>
        </w:rPr>
        <w:t>
      2) нарушение условий договора, в том числе:</w:t>
      </w:r>
    </w:p>
    <w:bookmarkEnd w:id="111"/>
    <w:bookmarkStart w:name="z124" w:id="112"/>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свыше 60 (шестидесяти) календарных дней;</w:t>
      </w:r>
    </w:p>
    <w:bookmarkEnd w:id="112"/>
    <w:bookmarkStart w:name="z125" w:id="113"/>
    <w:p>
      <w:pPr>
        <w:spacing w:after="0"/>
        <w:ind w:left="0"/>
        <w:jc w:val="both"/>
      </w:pPr>
      <w:r>
        <w:rPr>
          <w:rFonts w:ascii="Times New Roman"/>
          <w:b w:val="false"/>
          <w:i w:val="false"/>
          <w:color w:val="000000"/>
          <w:sz w:val="28"/>
        </w:rPr>
        <w:t>
      нецелевое использование займа, более 25 (двадцати пяти) процентов от размера кредитной линии, за исключением случаев, финансирования на пополнение оборотных средств;</w:t>
      </w:r>
    </w:p>
    <w:bookmarkEnd w:id="113"/>
    <w:bookmarkStart w:name="z126" w:id="114"/>
    <w:p>
      <w:pPr>
        <w:spacing w:after="0"/>
        <w:ind w:left="0"/>
        <w:jc w:val="both"/>
      </w:pPr>
      <w:r>
        <w:rPr>
          <w:rFonts w:ascii="Times New Roman"/>
          <w:b w:val="false"/>
          <w:i w:val="false"/>
          <w:color w:val="000000"/>
          <w:sz w:val="28"/>
        </w:rPr>
        <w:t>
      3) вынужденная реструктуризация займа за последние 12 (двенадцать) месяцев;</w:t>
      </w:r>
    </w:p>
    <w:bookmarkEnd w:id="114"/>
    <w:bookmarkStart w:name="z127" w:id="115"/>
    <w:p>
      <w:pPr>
        <w:spacing w:after="0"/>
        <w:ind w:left="0"/>
        <w:jc w:val="both"/>
      </w:pPr>
      <w:r>
        <w:rPr>
          <w:rFonts w:ascii="Times New Roman"/>
          <w:b w:val="false"/>
          <w:i w:val="false"/>
          <w:color w:val="000000"/>
          <w:sz w:val="28"/>
        </w:rPr>
        <w:t>
      4) появление вероятности банкротства или иной финансовой реорганизации заемщика:</w:t>
      </w:r>
    </w:p>
    <w:bookmarkEnd w:id="115"/>
    <w:bookmarkStart w:name="z128" w:id="116"/>
    <w:p>
      <w:pPr>
        <w:spacing w:after="0"/>
        <w:ind w:left="0"/>
        <w:jc w:val="both"/>
      </w:pPr>
      <w:r>
        <w:rPr>
          <w:rFonts w:ascii="Times New Roman"/>
          <w:b w:val="false"/>
          <w:i w:val="false"/>
          <w:color w:val="000000"/>
          <w:sz w:val="28"/>
        </w:rPr>
        <w:t>
      заемщик подал заявление о банкротстве;</w:t>
      </w:r>
    </w:p>
    <w:bookmarkEnd w:id="116"/>
    <w:bookmarkStart w:name="z129" w:id="117"/>
    <w:p>
      <w:pPr>
        <w:spacing w:after="0"/>
        <w:ind w:left="0"/>
        <w:jc w:val="both"/>
      </w:pPr>
      <w:r>
        <w:rPr>
          <w:rFonts w:ascii="Times New Roman"/>
          <w:b w:val="false"/>
          <w:i w:val="false"/>
          <w:color w:val="000000"/>
          <w:sz w:val="28"/>
        </w:rPr>
        <w:t>
      юридическое лицо, имеющее договорные обязательства по погашению задолженности заемщика в случае наступления его неплатежеспособности, с активами более 10 (десяти) процентов от активов консолидированной финансовой отчетности группы лиц, имеющих договорные обязательства с заемщиком по погашению его задолженности в случае наступления его неплатежеспособности, подало заявление о банкротстве;</w:t>
      </w:r>
    </w:p>
    <w:bookmarkEnd w:id="117"/>
    <w:bookmarkStart w:name="z130" w:id="118"/>
    <w:p>
      <w:pPr>
        <w:spacing w:after="0"/>
        <w:ind w:left="0"/>
        <w:jc w:val="both"/>
      </w:pPr>
      <w:r>
        <w:rPr>
          <w:rFonts w:ascii="Times New Roman"/>
          <w:b w:val="false"/>
          <w:i w:val="false"/>
          <w:color w:val="000000"/>
          <w:sz w:val="28"/>
        </w:rPr>
        <w:t>
      5) иные события, установленные Методикой расчета провизий (резервов).</w:t>
      </w:r>
    </w:p>
    <w:bookmarkEnd w:id="118"/>
    <w:bookmarkStart w:name="z131" w:id="119"/>
    <w:p>
      <w:pPr>
        <w:spacing w:after="0"/>
        <w:ind w:left="0"/>
        <w:jc w:val="both"/>
      </w:pPr>
      <w:r>
        <w:rPr>
          <w:rFonts w:ascii="Times New Roman"/>
          <w:b w:val="false"/>
          <w:i w:val="false"/>
          <w:color w:val="000000"/>
          <w:sz w:val="28"/>
        </w:rPr>
        <w:t>
      Финансовая организация определяет индивидуальный финансовый актив с признаками обесценения в иную категорию финансовых активов при одновременном выполнении следующих условий:</w:t>
      </w:r>
    </w:p>
    <w:bookmarkEnd w:id="119"/>
    <w:bookmarkStart w:name="z132" w:id="120"/>
    <w:p>
      <w:pPr>
        <w:spacing w:after="0"/>
        <w:ind w:left="0"/>
        <w:jc w:val="both"/>
      </w:pPr>
      <w:r>
        <w:rPr>
          <w:rFonts w:ascii="Times New Roman"/>
          <w:b w:val="false"/>
          <w:i w:val="false"/>
          <w:color w:val="000000"/>
          <w:sz w:val="28"/>
        </w:rPr>
        <w:t>
      наличие заключения подразделения по управлению рисками финансовой организации по не отнесению индивидуального финансового актива в категорию кредитно-обесцененных финансовых активов с указанием обоснованных доводов и соответствующих расчетов согласно внутренним документам финансовой организации;</w:t>
      </w:r>
    </w:p>
    <w:bookmarkEnd w:id="120"/>
    <w:bookmarkStart w:name="z133" w:id="121"/>
    <w:p>
      <w:pPr>
        <w:spacing w:after="0"/>
        <w:ind w:left="0"/>
        <w:jc w:val="both"/>
      </w:pPr>
      <w:r>
        <w:rPr>
          <w:rFonts w:ascii="Times New Roman"/>
          <w:b w:val="false"/>
          <w:i w:val="false"/>
          <w:color w:val="000000"/>
          <w:sz w:val="28"/>
        </w:rPr>
        <w:t>
      наличие решения уполномоченного коллегиального органа финансовой организации, принявшего решение о финансировании, по не отнесению индивидуального финансового актива в категорию кредитно-обесцененных финансовых активов;</w:t>
      </w:r>
    </w:p>
    <w:bookmarkEnd w:id="121"/>
    <w:bookmarkStart w:name="z134" w:id="122"/>
    <w:p>
      <w:pPr>
        <w:spacing w:after="0"/>
        <w:ind w:left="0"/>
        <w:jc w:val="both"/>
      </w:pPr>
      <w:r>
        <w:rPr>
          <w:rFonts w:ascii="Times New Roman"/>
          <w:b w:val="false"/>
          <w:i w:val="false"/>
          <w:color w:val="000000"/>
          <w:sz w:val="28"/>
        </w:rPr>
        <w:t>
      совокупная валовая балансовая стоимость индивидуальных финансовых активов с признаками обесценения, подлежащих отнесению в иную категорию финансовых активов, не превышает 5 (пять) процентов от собственного капитала финансовой организации.</w:t>
      </w:r>
    </w:p>
    <w:bookmarkEnd w:id="122"/>
    <w:bookmarkStart w:name="z135" w:id="123"/>
    <w:p>
      <w:pPr>
        <w:spacing w:after="0"/>
        <w:ind w:left="0"/>
        <w:jc w:val="both"/>
      </w:pPr>
      <w:r>
        <w:rPr>
          <w:rFonts w:ascii="Times New Roman"/>
          <w:b w:val="false"/>
          <w:i w:val="false"/>
          <w:color w:val="000000"/>
          <w:sz w:val="28"/>
        </w:rPr>
        <w:t>
      При наличии внутренней рейтинговой модели, разработанной и (или)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либо разработанной материнской финансовой организацией, имеющей рейтинг не ниже "A-" рейтингового агентства Standard &amp; Poor's (Стандард энд Пурс) или рейтинг аналогичного уровня одного из других рейтинговых агентств, финансовая организация для целей определения наличия значительных финансовых затруднений заемщика использует внутренний рейтинг.</w:t>
      </w:r>
    </w:p>
    <w:bookmarkEnd w:id="123"/>
    <w:bookmarkStart w:name="z136" w:id="124"/>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bookmarkEnd w:id="124"/>
    <w:bookmarkStart w:name="z137" w:id="125"/>
    <w:p>
      <w:pPr>
        <w:spacing w:after="0"/>
        <w:ind w:left="0"/>
        <w:jc w:val="both"/>
      </w:pPr>
      <w:r>
        <w:rPr>
          <w:rFonts w:ascii="Times New Roman"/>
          <w:b w:val="false"/>
          <w:i w:val="false"/>
          <w:color w:val="000000"/>
          <w:sz w:val="28"/>
        </w:rPr>
        <w:t>
      Standard &amp; Poor’s Financial Services LLC (Стандард энд Пурс Файнэншл Сервисез);</w:t>
      </w:r>
    </w:p>
    <w:bookmarkEnd w:id="125"/>
    <w:bookmarkStart w:name="z138" w:id="126"/>
    <w:p>
      <w:pPr>
        <w:spacing w:after="0"/>
        <w:ind w:left="0"/>
        <w:jc w:val="both"/>
      </w:pPr>
      <w:r>
        <w:rPr>
          <w:rFonts w:ascii="Times New Roman"/>
          <w:b w:val="false"/>
          <w:i w:val="false"/>
          <w:color w:val="000000"/>
          <w:sz w:val="28"/>
        </w:rPr>
        <w:t>
      Fitch Ratings Inc. (Фич Рейтингс);</w:t>
      </w:r>
    </w:p>
    <w:bookmarkEnd w:id="126"/>
    <w:bookmarkStart w:name="z139" w:id="127"/>
    <w:p>
      <w:pPr>
        <w:spacing w:after="0"/>
        <w:ind w:left="0"/>
        <w:jc w:val="both"/>
      </w:pPr>
      <w:r>
        <w:rPr>
          <w:rFonts w:ascii="Times New Roman"/>
          <w:b w:val="false"/>
          <w:i w:val="false"/>
          <w:color w:val="000000"/>
          <w:sz w:val="28"/>
        </w:rPr>
        <w:t>
      Moody’s Investors Service (Мудис Инвесторс Сервис);</w:t>
      </w:r>
    </w:p>
    <w:bookmarkEnd w:id="127"/>
    <w:bookmarkStart w:name="z140" w:id="128"/>
    <w:p>
      <w:pPr>
        <w:spacing w:after="0"/>
        <w:ind w:left="0"/>
        <w:jc w:val="both"/>
      </w:pPr>
      <w:r>
        <w:rPr>
          <w:rFonts w:ascii="Times New Roman"/>
          <w:b w:val="false"/>
          <w:i w:val="false"/>
          <w:color w:val="000000"/>
          <w:sz w:val="28"/>
        </w:rPr>
        <w:t>
      Oliver Wyman (Оливер Вайман);</w:t>
      </w:r>
    </w:p>
    <w:bookmarkEnd w:id="128"/>
    <w:bookmarkStart w:name="z141" w:id="129"/>
    <w:p>
      <w:pPr>
        <w:spacing w:after="0"/>
        <w:ind w:left="0"/>
        <w:jc w:val="both"/>
      </w:pPr>
      <w:r>
        <w:rPr>
          <w:rFonts w:ascii="Times New Roman"/>
          <w:b w:val="false"/>
          <w:i w:val="false"/>
          <w:color w:val="000000"/>
          <w:sz w:val="28"/>
        </w:rPr>
        <w:t>
      Boston Consulting Group (Бостон Консалтинг Групп);</w:t>
      </w:r>
    </w:p>
    <w:bookmarkEnd w:id="129"/>
    <w:bookmarkStart w:name="z142" w:id="130"/>
    <w:p>
      <w:pPr>
        <w:spacing w:after="0"/>
        <w:ind w:left="0"/>
        <w:jc w:val="both"/>
      </w:pPr>
      <w:r>
        <w:rPr>
          <w:rFonts w:ascii="Times New Roman"/>
          <w:b w:val="false"/>
          <w:i w:val="false"/>
          <w:color w:val="000000"/>
          <w:sz w:val="28"/>
        </w:rPr>
        <w:t>
      McKinsey &amp; Company (Маккинзи энд Компани);</w:t>
      </w:r>
    </w:p>
    <w:bookmarkEnd w:id="130"/>
    <w:bookmarkStart w:name="z143" w:id="131"/>
    <w:p>
      <w:pPr>
        <w:spacing w:after="0"/>
        <w:ind w:left="0"/>
        <w:jc w:val="both"/>
      </w:pPr>
      <w:r>
        <w:rPr>
          <w:rFonts w:ascii="Times New Roman"/>
          <w:b w:val="false"/>
          <w:i w:val="false"/>
          <w:color w:val="000000"/>
          <w:sz w:val="28"/>
        </w:rPr>
        <w:t>
      Fair, Isaac and Company (FICO) (Фэйр, Исаак энд Компани);</w:t>
      </w:r>
    </w:p>
    <w:bookmarkEnd w:id="131"/>
    <w:bookmarkStart w:name="z144" w:id="132"/>
    <w:p>
      <w:pPr>
        <w:spacing w:after="0"/>
        <w:ind w:left="0"/>
        <w:jc w:val="both"/>
      </w:pPr>
      <w:r>
        <w:rPr>
          <w:rFonts w:ascii="Times New Roman"/>
          <w:b w:val="false"/>
          <w:i w:val="false"/>
          <w:color w:val="000000"/>
          <w:sz w:val="28"/>
        </w:rPr>
        <w:t>
      Experian plc. (Экспириан);</w:t>
      </w:r>
    </w:p>
    <w:bookmarkEnd w:id="132"/>
    <w:bookmarkStart w:name="z145" w:id="133"/>
    <w:p>
      <w:pPr>
        <w:spacing w:after="0"/>
        <w:ind w:left="0"/>
        <w:jc w:val="both"/>
      </w:pPr>
      <w:r>
        <w:rPr>
          <w:rFonts w:ascii="Times New Roman"/>
          <w:b w:val="false"/>
          <w:i w:val="false"/>
          <w:color w:val="000000"/>
          <w:sz w:val="28"/>
        </w:rPr>
        <w:t>
      Deloitte Touche Tohmatsu Limited (Делойт Туш Томацу Лимитед);</w:t>
      </w:r>
    </w:p>
    <w:bookmarkEnd w:id="133"/>
    <w:bookmarkStart w:name="z146" w:id="134"/>
    <w:p>
      <w:pPr>
        <w:spacing w:after="0"/>
        <w:ind w:left="0"/>
        <w:jc w:val="both"/>
      </w:pPr>
      <w:r>
        <w:rPr>
          <w:rFonts w:ascii="Times New Roman"/>
          <w:b w:val="false"/>
          <w:i w:val="false"/>
          <w:color w:val="000000"/>
          <w:sz w:val="28"/>
        </w:rPr>
        <w:t>
      Ernst &amp; Young Global Limited (Эрнст энд Янг Глобал Лимитед);</w:t>
      </w:r>
    </w:p>
    <w:bookmarkEnd w:id="134"/>
    <w:bookmarkStart w:name="z147" w:id="135"/>
    <w:p>
      <w:pPr>
        <w:spacing w:after="0"/>
        <w:ind w:left="0"/>
        <w:jc w:val="both"/>
      </w:pPr>
      <w:r>
        <w:rPr>
          <w:rFonts w:ascii="Times New Roman"/>
          <w:b w:val="false"/>
          <w:i w:val="false"/>
          <w:color w:val="000000"/>
          <w:sz w:val="28"/>
        </w:rPr>
        <w:t>
      KPMG (КиПиЭмДжи);</w:t>
      </w:r>
    </w:p>
    <w:bookmarkEnd w:id="135"/>
    <w:bookmarkStart w:name="z148" w:id="136"/>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bookmarkEnd w:id="136"/>
    <w:bookmarkStart w:name="z149" w:id="137"/>
    <w:p>
      <w:pPr>
        <w:spacing w:after="0"/>
        <w:ind w:left="0"/>
        <w:jc w:val="both"/>
      </w:pPr>
      <w:r>
        <w:rPr>
          <w:rFonts w:ascii="Times New Roman"/>
          <w:b w:val="false"/>
          <w:i w:val="false"/>
          <w:color w:val="000000"/>
          <w:sz w:val="28"/>
        </w:rPr>
        <w:t>
      Для обследования дискриминирующей способности рейтинговых моделей используется один из следующих статистических инструментариев:</w:t>
      </w:r>
    </w:p>
    <w:bookmarkEnd w:id="137"/>
    <w:bookmarkStart w:name="z150" w:id="138"/>
    <w:p>
      <w:pPr>
        <w:spacing w:after="0"/>
        <w:ind w:left="0"/>
        <w:jc w:val="both"/>
      </w:pPr>
      <w:r>
        <w:rPr>
          <w:rFonts w:ascii="Times New Roman"/>
          <w:b w:val="false"/>
          <w:i w:val="false"/>
          <w:color w:val="000000"/>
          <w:sz w:val="28"/>
        </w:rPr>
        <w:t>
      GINI-index (Джини-индекс);</w:t>
      </w:r>
    </w:p>
    <w:bookmarkEnd w:id="138"/>
    <w:bookmarkStart w:name="z151" w:id="139"/>
    <w:p>
      <w:pPr>
        <w:spacing w:after="0"/>
        <w:ind w:left="0"/>
        <w:jc w:val="both"/>
      </w:pPr>
      <w:r>
        <w:rPr>
          <w:rFonts w:ascii="Times New Roman"/>
          <w:b w:val="false"/>
          <w:i w:val="false"/>
          <w:color w:val="000000"/>
          <w:sz w:val="28"/>
        </w:rPr>
        <w:t>
      AUC (Area Under the Curve – "площадь под кривой");</w:t>
      </w:r>
    </w:p>
    <w:bookmarkEnd w:id="139"/>
    <w:bookmarkStart w:name="z152" w:id="140"/>
    <w:p>
      <w:pPr>
        <w:spacing w:after="0"/>
        <w:ind w:left="0"/>
        <w:jc w:val="both"/>
      </w:pPr>
      <w:r>
        <w:rPr>
          <w:rFonts w:ascii="Times New Roman"/>
          <w:b w:val="false"/>
          <w:i w:val="false"/>
          <w:color w:val="000000"/>
          <w:sz w:val="28"/>
        </w:rPr>
        <w:t>
      Kendall Tau’s (Кендалл Тау);</w:t>
      </w:r>
    </w:p>
    <w:bookmarkEnd w:id="140"/>
    <w:bookmarkStart w:name="z153" w:id="141"/>
    <w:p>
      <w:pPr>
        <w:spacing w:after="0"/>
        <w:ind w:left="0"/>
        <w:jc w:val="both"/>
      </w:pPr>
      <w:r>
        <w:rPr>
          <w:rFonts w:ascii="Times New Roman"/>
          <w:b w:val="false"/>
          <w:i w:val="false"/>
          <w:color w:val="000000"/>
          <w:sz w:val="28"/>
        </w:rPr>
        <w:t>
      иные статистические методы.</w:t>
      </w:r>
    </w:p>
    <w:bookmarkEnd w:id="141"/>
    <w:bookmarkStart w:name="z154" w:id="142"/>
    <w:p>
      <w:pPr>
        <w:spacing w:after="0"/>
        <w:ind w:left="0"/>
        <w:jc w:val="both"/>
      </w:pPr>
      <w:r>
        <w:rPr>
          <w:rFonts w:ascii="Times New Roman"/>
          <w:b w:val="false"/>
          <w:i w:val="false"/>
          <w:color w:val="000000"/>
          <w:sz w:val="28"/>
        </w:rPr>
        <w:t>
      Рейтинговая модель валидна и допустима к использованию при соблюдении следующих критериев:</w:t>
      </w:r>
    </w:p>
    <w:bookmarkEnd w:id="142"/>
    <w:bookmarkStart w:name="z155" w:id="143"/>
    <w:p>
      <w:pPr>
        <w:spacing w:after="0"/>
        <w:ind w:left="0"/>
        <w:jc w:val="both"/>
      </w:pPr>
      <w:r>
        <w:rPr>
          <w:rFonts w:ascii="Times New Roman"/>
          <w:b w:val="false"/>
          <w:i w:val="false"/>
          <w:color w:val="000000"/>
          <w:sz w:val="28"/>
        </w:rPr>
        <w:t>
      обладает хорошей дискриминирующей способностью, когда статистические критерии принимают одно из следующих значений: кривая AUC &gt; 70 (семидесяти) процентов, GINI-index &gt; 40 (сорока) процентов, Kendall Tau’s &gt; 60 (шестидесяти) процентов;</w:t>
      </w:r>
    </w:p>
    <w:bookmarkEnd w:id="143"/>
    <w:bookmarkStart w:name="z156" w:id="144"/>
    <w:p>
      <w:pPr>
        <w:spacing w:after="0"/>
        <w:ind w:left="0"/>
        <w:jc w:val="both"/>
      </w:pPr>
      <w:r>
        <w:rPr>
          <w:rFonts w:ascii="Times New Roman"/>
          <w:b w:val="false"/>
          <w:i w:val="false"/>
          <w:color w:val="000000"/>
          <w:sz w:val="28"/>
        </w:rPr>
        <w:t>
      глубина используемых статистических данных для построения модели составляет не менее 3 (трех) лет;</w:t>
      </w:r>
    </w:p>
    <w:bookmarkEnd w:id="144"/>
    <w:bookmarkStart w:name="z157" w:id="145"/>
    <w:p>
      <w:pPr>
        <w:spacing w:after="0"/>
        <w:ind w:left="0"/>
        <w:jc w:val="both"/>
      </w:pPr>
      <w:r>
        <w:rPr>
          <w:rFonts w:ascii="Times New Roman"/>
          <w:b w:val="false"/>
          <w:i w:val="false"/>
          <w:color w:val="000000"/>
          <w:sz w:val="28"/>
        </w:rPr>
        <w:t>
      вес количественных показателей составляет не менее 40 (сорока) процентов.</w:t>
      </w:r>
    </w:p>
    <w:bookmarkEnd w:id="145"/>
    <w:bookmarkStart w:name="z158" w:id="146"/>
    <w:p>
      <w:pPr>
        <w:spacing w:after="0"/>
        <w:ind w:left="0"/>
        <w:jc w:val="both"/>
      </w:pPr>
      <w:r>
        <w:rPr>
          <w:rFonts w:ascii="Times New Roman"/>
          <w:b w:val="false"/>
          <w:i w:val="false"/>
          <w:color w:val="000000"/>
          <w:sz w:val="28"/>
        </w:rPr>
        <w:t>
      Валидация осуществляется не реже 1 (одного) раза в 2 (два) года независимым подразделением финансовой организации либо с привлечением независимой третьей стороны.</w:t>
      </w:r>
    </w:p>
    <w:bookmarkEnd w:id="146"/>
    <w:bookmarkStart w:name="z159" w:id="147"/>
    <w:p>
      <w:pPr>
        <w:spacing w:after="0"/>
        <w:ind w:left="0"/>
        <w:jc w:val="both"/>
      </w:pPr>
      <w:r>
        <w:rPr>
          <w:rFonts w:ascii="Times New Roman"/>
          <w:b w:val="false"/>
          <w:i w:val="false"/>
          <w:color w:val="000000"/>
          <w:sz w:val="28"/>
        </w:rPr>
        <w:t>
      Независимое подразделение, ответственное за валидацию рейтинговой модели, соответствует следующим требованиям:</w:t>
      </w:r>
    </w:p>
    <w:bookmarkEnd w:id="147"/>
    <w:bookmarkStart w:name="z160" w:id="148"/>
    <w:p>
      <w:pPr>
        <w:spacing w:after="0"/>
        <w:ind w:left="0"/>
        <w:jc w:val="both"/>
      </w:pPr>
      <w:r>
        <w:rPr>
          <w:rFonts w:ascii="Times New Roman"/>
          <w:b w:val="false"/>
          <w:i w:val="false"/>
          <w:color w:val="000000"/>
          <w:sz w:val="28"/>
        </w:rPr>
        <w:t>
      подразделение независимо от других функций, предназначенных для разработки и поддержки инструментов моделей, а также для обработки процессов и процедур кредитного риска;</w:t>
      </w:r>
    </w:p>
    <w:bookmarkEnd w:id="148"/>
    <w:bookmarkStart w:name="z161" w:id="149"/>
    <w:p>
      <w:pPr>
        <w:spacing w:after="0"/>
        <w:ind w:left="0"/>
        <w:jc w:val="both"/>
      </w:pPr>
      <w:r>
        <w:rPr>
          <w:rFonts w:ascii="Times New Roman"/>
          <w:b w:val="false"/>
          <w:i w:val="false"/>
          <w:color w:val="000000"/>
          <w:sz w:val="28"/>
        </w:rPr>
        <w:t>
      подразделение независимо от лиц, участвующих в присвоении рейтингов и кредитовании;</w:t>
      </w:r>
    </w:p>
    <w:bookmarkEnd w:id="149"/>
    <w:bookmarkStart w:name="z162" w:id="150"/>
    <w:p>
      <w:pPr>
        <w:spacing w:after="0"/>
        <w:ind w:left="0"/>
        <w:jc w:val="both"/>
      </w:pPr>
      <w:r>
        <w:rPr>
          <w:rFonts w:ascii="Times New Roman"/>
          <w:b w:val="false"/>
          <w:i w:val="false"/>
          <w:color w:val="000000"/>
          <w:sz w:val="28"/>
        </w:rPr>
        <w:t>
      подразделение не подотчетно лицам, ответственным за присвоение рейтингов и кредитование;</w:t>
      </w:r>
    </w:p>
    <w:bookmarkEnd w:id="150"/>
    <w:bookmarkStart w:name="z163" w:id="151"/>
    <w:p>
      <w:pPr>
        <w:spacing w:after="0"/>
        <w:ind w:left="0"/>
        <w:jc w:val="both"/>
      </w:pPr>
      <w:r>
        <w:rPr>
          <w:rFonts w:ascii="Times New Roman"/>
          <w:b w:val="false"/>
          <w:i w:val="false"/>
          <w:color w:val="000000"/>
          <w:sz w:val="28"/>
        </w:rPr>
        <w:t>
      подразделение независимо от службы внутреннего аудита.</w:t>
      </w:r>
    </w:p>
    <w:bookmarkEnd w:id="151"/>
    <w:bookmarkStart w:name="z164" w:id="152"/>
    <w:p>
      <w:pPr>
        <w:spacing w:after="0"/>
        <w:ind w:left="0"/>
        <w:jc w:val="both"/>
      </w:pPr>
      <w:r>
        <w:rPr>
          <w:rFonts w:ascii="Times New Roman"/>
          <w:b w:val="false"/>
          <w:i w:val="false"/>
          <w:color w:val="000000"/>
          <w:sz w:val="28"/>
        </w:rPr>
        <w:t>
      Участники валидации рейтинговой модели соответствуют следующим требованиям:</w:t>
      </w:r>
    </w:p>
    <w:bookmarkEnd w:id="152"/>
    <w:bookmarkStart w:name="z165" w:id="153"/>
    <w:p>
      <w:pPr>
        <w:spacing w:after="0"/>
        <w:ind w:left="0"/>
        <w:jc w:val="both"/>
      </w:pPr>
      <w:r>
        <w:rPr>
          <w:rFonts w:ascii="Times New Roman"/>
          <w:b w:val="false"/>
          <w:i w:val="false"/>
          <w:color w:val="000000"/>
          <w:sz w:val="28"/>
        </w:rPr>
        <w:t>
      наличие степени магистра (или эквивалента) в областях статистики, математики, науки о данных или связанной с ней количественной области;</w:t>
      </w:r>
    </w:p>
    <w:bookmarkEnd w:id="153"/>
    <w:bookmarkStart w:name="z166" w:id="154"/>
    <w:p>
      <w:pPr>
        <w:spacing w:after="0"/>
        <w:ind w:left="0"/>
        <w:jc w:val="both"/>
      </w:pPr>
      <w:r>
        <w:rPr>
          <w:rFonts w:ascii="Times New Roman"/>
          <w:b w:val="false"/>
          <w:i w:val="false"/>
          <w:color w:val="000000"/>
          <w:sz w:val="28"/>
        </w:rPr>
        <w:t>
      наличие более 4 (четырех) лет опыта разработки и проверки моделей в финансовых услугах;</w:t>
      </w:r>
    </w:p>
    <w:bookmarkEnd w:id="154"/>
    <w:bookmarkStart w:name="z167" w:id="155"/>
    <w:p>
      <w:pPr>
        <w:spacing w:after="0"/>
        <w:ind w:left="0"/>
        <w:jc w:val="both"/>
      </w:pPr>
      <w:r>
        <w:rPr>
          <w:rFonts w:ascii="Times New Roman"/>
          <w:b w:val="false"/>
          <w:i w:val="false"/>
          <w:color w:val="000000"/>
          <w:sz w:val="28"/>
        </w:rPr>
        <w:t>
      наличие более 4 (четырех) лет практического опыта работы с инструментами обработки и анализа данных и статистическими инструментами;</w:t>
      </w:r>
    </w:p>
    <w:bookmarkEnd w:id="155"/>
    <w:bookmarkStart w:name="z168" w:id="156"/>
    <w:p>
      <w:pPr>
        <w:spacing w:after="0"/>
        <w:ind w:left="0"/>
        <w:jc w:val="both"/>
      </w:pPr>
      <w:r>
        <w:rPr>
          <w:rFonts w:ascii="Times New Roman"/>
          <w:b w:val="false"/>
          <w:i w:val="false"/>
          <w:color w:val="000000"/>
          <w:sz w:val="28"/>
        </w:rPr>
        <w:t>
      наличие более 4 (четырех) лет опыта работы в сфере статистического анализа, обработки больших объемов данных и анализа тенденций.</w:t>
      </w:r>
    </w:p>
    <w:bookmarkEnd w:id="156"/>
    <w:bookmarkStart w:name="z169" w:id="157"/>
    <w:p>
      <w:pPr>
        <w:spacing w:after="0"/>
        <w:ind w:left="0"/>
        <w:jc w:val="both"/>
      </w:pPr>
      <w:r>
        <w:rPr>
          <w:rFonts w:ascii="Times New Roman"/>
          <w:b w:val="false"/>
          <w:i w:val="false"/>
          <w:color w:val="000000"/>
          <w:sz w:val="28"/>
        </w:rPr>
        <w:t>
      Результаты валидации с подробным обоснованием предоставляются органу управления финансовой организации или банка-нерезидента Республики Казахстан (для филиала банка-нерезидента Республики Казахстан).".</w:t>
      </w:r>
    </w:p>
    <w:bookmarkEnd w:id="157"/>
    <w:bookmarkStart w:name="z170" w:id="15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(зарегистрировано в Реестре государственной регистрации нормативных правовых актов под № 18186) следующие изменения:</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2" w:id="159"/>
    <w:p>
      <w:pPr>
        <w:spacing w:after="0"/>
        <w:ind w:left="0"/>
        <w:jc w:val="both"/>
      </w:pPr>
      <w:r>
        <w:rPr>
          <w:rFonts w:ascii="Times New Roman"/>
          <w:b w:val="false"/>
          <w:i w:val="false"/>
          <w:color w:val="000000"/>
          <w:sz w:val="28"/>
        </w:rPr>
        <w:t>
      "1. Установить следующие факторы, влияющие на ухудшение финансового положения банка, филиала банка-нерезидента Республики Казахстан (далее - банки):</w:t>
      </w:r>
    </w:p>
    <w:bookmarkEnd w:id="159"/>
    <w:bookmarkStart w:name="z173" w:id="160"/>
    <w:p>
      <w:pPr>
        <w:spacing w:after="0"/>
        <w:ind w:left="0"/>
        <w:jc w:val="both"/>
      </w:pPr>
      <w:r>
        <w:rPr>
          <w:rFonts w:ascii="Times New Roman"/>
          <w:b w:val="false"/>
          <w:i w:val="false"/>
          <w:color w:val="000000"/>
          <w:sz w:val="28"/>
        </w:rPr>
        <w:t>
      1) снижение коэффициентов ликвидности;</w:t>
      </w:r>
    </w:p>
    <w:bookmarkEnd w:id="160"/>
    <w:bookmarkStart w:name="z174" w:id="161"/>
    <w:p>
      <w:pPr>
        <w:spacing w:after="0"/>
        <w:ind w:left="0"/>
        <w:jc w:val="both"/>
      </w:pPr>
      <w:r>
        <w:rPr>
          <w:rFonts w:ascii="Times New Roman"/>
          <w:b w:val="false"/>
          <w:i w:val="false"/>
          <w:color w:val="000000"/>
          <w:sz w:val="28"/>
        </w:rPr>
        <w:t>
      2) увеличение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161"/>
    <w:bookmarkStart w:name="z175" w:id="162"/>
    <w:p>
      <w:pPr>
        <w:spacing w:after="0"/>
        <w:ind w:left="0"/>
        <w:jc w:val="both"/>
      </w:pPr>
      <w:r>
        <w:rPr>
          <w:rFonts w:ascii="Times New Roman"/>
          <w:b w:val="false"/>
          <w:i w:val="false"/>
          <w:color w:val="000000"/>
          <w:sz w:val="28"/>
        </w:rPr>
        <w:t>
      3) увеличение соотношения чистых классифицированных займов к собственному капиталу;</w:t>
      </w:r>
    </w:p>
    <w:bookmarkEnd w:id="162"/>
    <w:bookmarkStart w:name="z176" w:id="163"/>
    <w:p>
      <w:pPr>
        <w:spacing w:after="0"/>
        <w:ind w:left="0"/>
        <w:jc w:val="both"/>
      </w:pPr>
      <w:r>
        <w:rPr>
          <w:rFonts w:ascii="Times New Roman"/>
          <w:b w:val="false"/>
          <w:i w:val="false"/>
          <w:color w:val="000000"/>
          <w:sz w:val="28"/>
        </w:rPr>
        <w:t>
      4) 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w:t>
      </w:r>
    </w:p>
    <w:bookmarkEnd w:id="163"/>
    <w:bookmarkStart w:name="z177" w:id="164"/>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к общему объему ссудного портфеля банка без учета сформированных резервов по нему;</w:t>
      </w:r>
    </w:p>
    <w:bookmarkEnd w:id="164"/>
    <w:bookmarkStart w:name="z178" w:id="165"/>
    <w:p>
      <w:pPr>
        <w:spacing w:after="0"/>
        <w:ind w:left="0"/>
        <w:jc w:val="both"/>
      </w:pPr>
      <w:r>
        <w:rPr>
          <w:rFonts w:ascii="Times New Roman"/>
          <w:b w:val="false"/>
          <w:i w:val="false"/>
          <w:color w:val="000000"/>
          <w:sz w:val="28"/>
        </w:rPr>
        <w:t>
      6)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w:t>
      </w:r>
    </w:p>
    <w:bookmarkEnd w:id="165"/>
    <w:bookmarkStart w:name="z179" w:id="166"/>
    <w:p>
      <w:pPr>
        <w:spacing w:after="0"/>
        <w:ind w:left="0"/>
        <w:jc w:val="both"/>
      </w:pPr>
      <w:r>
        <w:rPr>
          <w:rFonts w:ascii="Times New Roman"/>
          <w:b w:val="false"/>
          <w:i w:val="false"/>
          <w:color w:val="000000"/>
          <w:sz w:val="28"/>
        </w:rPr>
        <w:t>
      7) снижение коэффициента рентабельности активов;</w:t>
      </w:r>
    </w:p>
    <w:bookmarkEnd w:id="166"/>
    <w:bookmarkStart w:name="z180" w:id="167"/>
    <w:p>
      <w:pPr>
        <w:spacing w:after="0"/>
        <w:ind w:left="0"/>
        <w:jc w:val="both"/>
      </w:pPr>
      <w:r>
        <w:rPr>
          <w:rFonts w:ascii="Times New Roman"/>
          <w:b w:val="false"/>
          <w:i w:val="false"/>
          <w:color w:val="000000"/>
          <w:sz w:val="28"/>
        </w:rPr>
        <w:t>
      8) снижение среднего значения отношения свободных активов в национальной валюте к обязательствам до востребования в национальной валюте;</w:t>
      </w:r>
    </w:p>
    <w:bookmarkEnd w:id="167"/>
    <w:bookmarkStart w:name="z181" w:id="168"/>
    <w:p>
      <w:pPr>
        <w:spacing w:after="0"/>
        <w:ind w:left="0"/>
        <w:jc w:val="both"/>
      </w:pPr>
      <w:r>
        <w:rPr>
          <w:rFonts w:ascii="Times New Roman"/>
          <w:b w:val="false"/>
          <w:i w:val="false"/>
          <w:color w:val="000000"/>
          <w:sz w:val="28"/>
        </w:rPr>
        <w:t>
      9) превышение отношения неработающих займов к общему объему ссудного портфеля банка без учета сформированных резервов по нему;</w:t>
      </w:r>
    </w:p>
    <w:bookmarkEnd w:id="168"/>
    <w:bookmarkStart w:name="z182" w:id="169"/>
    <w:p>
      <w:pPr>
        <w:spacing w:after="0"/>
        <w:ind w:left="0"/>
        <w:jc w:val="both"/>
      </w:pPr>
      <w:r>
        <w:rPr>
          <w:rFonts w:ascii="Times New Roman"/>
          <w:b w:val="false"/>
          <w:i w:val="false"/>
          <w:color w:val="000000"/>
          <w:sz w:val="28"/>
        </w:rPr>
        <w:t>
      10) превышение отношения среднемесячного значения операций "РЕПО" с ценными бумагами к среднемесячному значению совокупных обязательств.</w:t>
      </w:r>
    </w:p>
    <w:bookmarkEnd w:id="169"/>
    <w:bookmarkStart w:name="z183" w:id="170"/>
    <w:p>
      <w:pPr>
        <w:spacing w:after="0"/>
        <w:ind w:left="0"/>
        <w:jc w:val="both"/>
      </w:pPr>
      <w:r>
        <w:rPr>
          <w:rFonts w:ascii="Times New Roman"/>
          <w:b w:val="false"/>
          <w:i w:val="false"/>
          <w:color w:val="000000"/>
          <w:sz w:val="28"/>
        </w:rPr>
        <w:t>
      Для целей настоящего пункта:</w:t>
      </w:r>
    </w:p>
    <w:bookmarkEnd w:id="170"/>
    <w:bookmarkStart w:name="z184" w:id="171"/>
    <w:p>
      <w:pPr>
        <w:spacing w:after="0"/>
        <w:ind w:left="0"/>
        <w:jc w:val="both"/>
      </w:pPr>
      <w:r>
        <w:rPr>
          <w:rFonts w:ascii="Times New Roman"/>
          <w:b w:val="false"/>
          <w:i w:val="false"/>
          <w:color w:val="000000"/>
          <w:sz w:val="28"/>
        </w:rPr>
        <w:t xml:space="preserve">
      под неработающими займами понимаются займы, выданные юридическим и физическим лицам, по которым выявлены признаки обесценения, соответствующие критериям, установленным международными стандартами финансовой отчетности и </w:t>
      </w:r>
      <w:r>
        <w:rPr>
          <w:rFonts w:ascii="Times New Roman"/>
          <w:b w:val="false"/>
          <w:i w:val="false"/>
          <w:color w:val="000000"/>
          <w:sz w:val="28"/>
        </w:rPr>
        <w:t>Правилами</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постановлением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приобретенные или созданные финансовые активы в виде займов, по которым имелось подтверждение об обесценении на момент первоначального признания;</w:t>
      </w:r>
    </w:p>
    <w:bookmarkEnd w:id="171"/>
    <w:bookmarkStart w:name="z185" w:id="172"/>
    <w:p>
      <w:pPr>
        <w:spacing w:after="0"/>
        <w:ind w:left="0"/>
        <w:jc w:val="both"/>
      </w:pPr>
      <w:r>
        <w:rPr>
          <w:rFonts w:ascii="Times New Roman"/>
          <w:b w:val="false"/>
          <w:i w:val="false"/>
          <w:color w:val="000000"/>
          <w:sz w:val="28"/>
        </w:rPr>
        <w:t>
      под сформированными резервами понимаются резервы, сформированные в соответствии с требованиями международных стандартов финансовой отчетности;</w:t>
      </w:r>
    </w:p>
    <w:bookmarkEnd w:id="172"/>
    <w:bookmarkStart w:name="z186" w:id="173"/>
    <w:p>
      <w:pPr>
        <w:spacing w:after="0"/>
        <w:ind w:left="0"/>
        <w:jc w:val="both"/>
      </w:pPr>
      <w:r>
        <w:rPr>
          <w:rFonts w:ascii="Times New Roman"/>
          <w:b w:val="false"/>
          <w:i w:val="false"/>
          <w:color w:val="000000"/>
          <w:sz w:val="28"/>
        </w:rPr>
        <w:t>
      в расчет займов включается сумма основного долга;</w:t>
      </w:r>
    </w:p>
    <w:bookmarkEnd w:id="173"/>
    <w:bookmarkStart w:name="z187" w:id="174"/>
    <w:p>
      <w:pPr>
        <w:spacing w:after="0"/>
        <w:ind w:left="0"/>
        <w:jc w:val="both"/>
      </w:pPr>
      <w:r>
        <w:rPr>
          <w:rFonts w:ascii="Times New Roman"/>
          <w:b w:val="false"/>
          <w:i w:val="false"/>
          <w:color w:val="000000"/>
          <w:sz w:val="28"/>
        </w:rPr>
        <w:t>
      в расчете факторов, влияющих на ухудшение финансового положения банка, филиала банка-нерезидента Республики Казахстан, в соответствии с подпунктом 9) настоящего пункта учитываются кредитно-обесцененные займы, выданные с 1 января 2024 года;</w:t>
      </w:r>
    </w:p>
    <w:bookmarkEnd w:id="174"/>
    <w:bookmarkStart w:name="z188" w:id="175"/>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bookmarkEnd w:id="175"/>
    <w:bookmarkStart w:name="z189"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91" w:id="177"/>
    <w:p>
      <w:pPr>
        <w:spacing w:after="0"/>
        <w:ind w:left="0"/>
        <w:jc w:val="both"/>
      </w:pPr>
      <w:r>
        <w:rPr>
          <w:rFonts w:ascii="Times New Roman"/>
          <w:b w:val="false"/>
          <w:i w:val="false"/>
          <w:color w:val="000000"/>
          <w:sz w:val="28"/>
        </w:rPr>
        <w:t>
      "7. Меры по улучшению фактора, предусмотренные планом мероприятий, направлены:</w:t>
      </w:r>
    </w:p>
    <w:bookmarkEnd w:id="177"/>
    <w:bookmarkStart w:name="z192" w:id="178"/>
    <w:p>
      <w:pPr>
        <w:spacing w:after="0"/>
        <w:ind w:left="0"/>
        <w:jc w:val="both"/>
      </w:pPr>
      <w:r>
        <w:rPr>
          <w:rFonts w:ascii="Times New Roman"/>
          <w:b w:val="false"/>
          <w:i w:val="false"/>
          <w:color w:val="000000"/>
          <w:sz w:val="28"/>
        </w:rPr>
        <w:t>
      1) по фактору, предусмотренному в подпункте 1) части первой пункта 1 настоящего постановления:</w:t>
      </w:r>
    </w:p>
    <w:bookmarkEnd w:id="178"/>
    <w:bookmarkStart w:name="z193" w:id="179"/>
    <w:p>
      <w:pPr>
        <w:spacing w:after="0"/>
        <w:ind w:left="0"/>
        <w:jc w:val="both"/>
      </w:pPr>
      <w:r>
        <w:rPr>
          <w:rFonts w:ascii="Times New Roman"/>
          <w:b w:val="false"/>
          <w:i w:val="false"/>
          <w:color w:val="000000"/>
          <w:sz w:val="28"/>
        </w:rPr>
        <w:t>
      на доведение коэффициентов ликвидности до уровня:</w:t>
      </w:r>
    </w:p>
    <w:bookmarkEnd w:id="179"/>
    <w:bookmarkStart w:name="z194" w:id="180"/>
    <w:p>
      <w:pPr>
        <w:spacing w:after="0"/>
        <w:ind w:left="0"/>
        <w:jc w:val="both"/>
      </w:pPr>
      <w:r>
        <w:rPr>
          <w:rFonts w:ascii="Times New Roman"/>
          <w:b w:val="false"/>
          <w:i w:val="false"/>
          <w:color w:val="000000"/>
          <w:sz w:val="28"/>
        </w:rPr>
        <w:t>
      коэффициента текущей ликвидности k4 - не менее 0,4;</w:t>
      </w:r>
    </w:p>
    <w:bookmarkEnd w:id="180"/>
    <w:bookmarkStart w:name="z195" w:id="181"/>
    <w:p>
      <w:pPr>
        <w:spacing w:after="0"/>
        <w:ind w:left="0"/>
        <w:jc w:val="both"/>
      </w:pPr>
      <w:r>
        <w:rPr>
          <w:rFonts w:ascii="Times New Roman"/>
          <w:b w:val="false"/>
          <w:i w:val="false"/>
          <w:color w:val="000000"/>
          <w:sz w:val="28"/>
        </w:rPr>
        <w:t>
      коэффициента срочной ликвидности k4-1 - не менее 1,1;</w:t>
      </w:r>
    </w:p>
    <w:bookmarkEnd w:id="181"/>
    <w:bookmarkStart w:name="z196" w:id="182"/>
    <w:p>
      <w:pPr>
        <w:spacing w:after="0"/>
        <w:ind w:left="0"/>
        <w:jc w:val="both"/>
      </w:pPr>
      <w:r>
        <w:rPr>
          <w:rFonts w:ascii="Times New Roman"/>
          <w:b w:val="false"/>
          <w:i w:val="false"/>
          <w:color w:val="000000"/>
          <w:sz w:val="28"/>
        </w:rPr>
        <w:t>
      коэффициента срочной ликвидности k4-2 - не менее 1;</w:t>
      </w:r>
    </w:p>
    <w:bookmarkEnd w:id="182"/>
    <w:bookmarkStart w:name="z197" w:id="183"/>
    <w:p>
      <w:pPr>
        <w:spacing w:after="0"/>
        <w:ind w:left="0"/>
        <w:jc w:val="both"/>
      </w:pPr>
      <w:r>
        <w:rPr>
          <w:rFonts w:ascii="Times New Roman"/>
          <w:b w:val="false"/>
          <w:i w:val="false"/>
          <w:color w:val="000000"/>
          <w:sz w:val="28"/>
        </w:rPr>
        <w:t>
      коэффициента срочной ликвидности k4-3 - не менее 0,9;</w:t>
      </w:r>
    </w:p>
    <w:bookmarkEnd w:id="183"/>
    <w:bookmarkStart w:name="z198" w:id="184"/>
    <w:p>
      <w:pPr>
        <w:spacing w:after="0"/>
        <w:ind w:left="0"/>
        <w:jc w:val="both"/>
      </w:pPr>
      <w:r>
        <w:rPr>
          <w:rFonts w:ascii="Times New Roman"/>
          <w:b w:val="false"/>
          <w:i w:val="false"/>
          <w:color w:val="000000"/>
          <w:sz w:val="28"/>
        </w:rPr>
        <w:t>
      коэффициента срочной валютной ликвидности k4-4 - не менее 1,1;</w:t>
      </w:r>
    </w:p>
    <w:bookmarkEnd w:id="184"/>
    <w:bookmarkStart w:name="z199" w:id="185"/>
    <w:p>
      <w:pPr>
        <w:spacing w:after="0"/>
        <w:ind w:left="0"/>
        <w:jc w:val="both"/>
      </w:pPr>
      <w:r>
        <w:rPr>
          <w:rFonts w:ascii="Times New Roman"/>
          <w:b w:val="false"/>
          <w:i w:val="false"/>
          <w:color w:val="000000"/>
          <w:sz w:val="28"/>
        </w:rPr>
        <w:t>
      коэффициента срочной валютной ликвидности k4-5 - не менее 1;</w:t>
      </w:r>
    </w:p>
    <w:bookmarkEnd w:id="185"/>
    <w:bookmarkStart w:name="z200" w:id="186"/>
    <w:p>
      <w:pPr>
        <w:spacing w:after="0"/>
        <w:ind w:left="0"/>
        <w:jc w:val="both"/>
      </w:pPr>
      <w:r>
        <w:rPr>
          <w:rFonts w:ascii="Times New Roman"/>
          <w:b w:val="false"/>
          <w:i w:val="false"/>
          <w:color w:val="000000"/>
          <w:sz w:val="28"/>
        </w:rPr>
        <w:t>
      коэффициента срочной валютной ликвидности k4-6 - не менее 0,9;</w:t>
      </w:r>
    </w:p>
    <w:bookmarkEnd w:id="186"/>
    <w:bookmarkStart w:name="z201" w:id="187"/>
    <w:p>
      <w:pPr>
        <w:spacing w:after="0"/>
        <w:ind w:left="0"/>
        <w:jc w:val="both"/>
      </w:pPr>
      <w:r>
        <w:rPr>
          <w:rFonts w:ascii="Times New Roman"/>
          <w:b w:val="false"/>
          <w:i w:val="false"/>
          <w:color w:val="000000"/>
          <w:sz w:val="28"/>
        </w:rPr>
        <w:t>
      2) по фактору, предусмотренному в подпункте 3) части первой пункта 1 настоящего постановления, - на доведение доли чистых классифицированных займов в собственном капитале до уровня, не превышающего 80 (восьмидесяти) процентов;</w:t>
      </w:r>
    </w:p>
    <w:bookmarkEnd w:id="187"/>
    <w:bookmarkStart w:name="z202" w:id="188"/>
    <w:p>
      <w:pPr>
        <w:spacing w:after="0"/>
        <w:ind w:left="0"/>
        <w:jc w:val="both"/>
      </w:pPr>
      <w:r>
        <w:rPr>
          <w:rFonts w:ascii="Times New Roman"/>
          <w:b w:val="false"/>
          <w:i w:val="false"/>
          <w:color w:val="000000"/>
          <w:sz w:val="28"/>
        </w:rPr>
        <w:t>
      3) по факторам, предусмотренным в подпунктах 2) и 4) части первой пункта 1 настоящего постановления, при отсутствии фактора, предусмотренного подпунктом 5) части первой пункта 1 настоящего постановления, - на доведение доли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в ссудном портфеле банка до уровня, не превышающего 10 (десяти) процентов ссудного портфеля банка;</w:t>
      </w:r>
    </w:p>
    <w:bookmarkEnd w:id="188"/>
    <w:bookmarkStart w:name="z203" w:id="189"/>
    <w:p>
      <w:pPr>
        <w:spacing w:after="0"/>
        <w:ind w:left="0"/>
        <w:jc w:val="both"/>
      </w:pPr>
      <w:r>
        <w:rPr>
          <w:rFonts w:ascii="Times New Roman"/>
          <w:b w:val="false"/>
          <w:i w:val="false"/>
          <w:color w:val="000000"/>
          <w:sz w:val="28"/>
        </w:rPr>
        <w:t>
      4) по фактору, предусмотренному в подпункте 5) части первой пункта 1 настоящего постановления, - на снижение отношения займов с просроченной задолженностью по основному долгу и (или) начисленному вознаграждению свыше 90 (девяноста) календарных дней к общему объему ссудного портфеля банка до уровня менее 10 (десяти) процентов от ссудного портфеля;</w:t>
      </w:r>
    </w:p>
    <w:bookmarkEnd w:id="189"/>
    <w:bookmarkStart w:name="z204" w:id="190"/>
    <w:p>
      <w:pPr>
        <w:spacing w:after="0"/>
        <w:ind w:left="0"/>
        <w:jc w:val="both"/>
      </w:pPr>
      <w:r>
        <w:rPr>
          <w:rFonts w:ascii="Times New Roman"/>
          <w:b w:val="false"/>
          <w:i w:val="false"/>
          <w:color w:val="000000"/>
          <w:sz w:val="28"/>
        </w:rPr>
        <w:t>
      5) по фактору, предусмотренному в подпункте 6) части первой пункта 1 настоящего постановления, - на доведение доли классифицированной дебиторской задолженности в совокупной дебиторской задолженности до уровня, не превышающего 50 (пятидесяти) процентов;</w:t>
      </w:r>
    </w:p>
    <w:bookmarkEnd w:id="190"/>
    <w:bookmarkStart w:name="z205" w:id="191"/>
    <w:p>
      <w:pPr>
        <w:spacing w:after="0"/>
        <w:ind w:left="0"/>
        <w:jc w:val="both"/>
      </w:pPr>
      <w:r>
        <w:rPr>
          <w:rFonts w:ascii="Times New Roman"/>
          <w:b w:val="false"/>
          <w:i w:val="false"/>
          <w:color w:val="000000"/>
          <w:sz w:val="28"/>
        </w:rPr>
        <w:t>
      6) по фактору, предусмотренному в подпункте 7) части первой пункта 1 настоящего постановления, - на доведение коэффициента рентабельности активов до уровня не менее 0,2 (ноль целых двух десятых) процента;</w:t>
      </w:r>
    </w:p>
    <w:bookmarkEnd w:id="191"/>
    <w:bookmarkStart w:name="z206" w:id="192"/>
    <w:p>
      <w:pPr>
        <w:spacing w:after="0"/>
        <w:ind w:left="0"/>
        <w:jc w:val="both"/>
      </w:pPr>
      <w:r>
        <w:rPr>
          <w:rFonts w:ascii="Times New Roman"/>
          <w:b w:val="false"/>
          <w:i w:val="false"/>
          <w:color w:val="000000"/>
          <w:sz w:val="28"/>
        </w:rPr>
        <w:t>
      7) по фактору, предусмотренному в подпункте 8) части первой пункта 1 настоящего постановления, - на доведение коэффициента покрытия в национальной валюте до уровня не менее 0,4 (ноль целых четыре десятых);</w:t>
      </w:r>
    </w:p>
    <w:bookmarkEnd w:id="192"/>
    <w:bookmarkStart w:name="z207" w:id="193"/>
    <w:p>
      <w:pPr>
        <w:spacing w:after="0"/>
        <w:ind w:left="0"/>
        <w:jc w:val="both"/>
      </w:pPr>
      <w:r>
        <w:rPr>
          <w:rFonts w:ascii="Times New Roman"/>
          <w:b w:val="false"/>
          <w:i w:val="false"/>
          <w:color w:val="000000"/>
          <w:sz w:val="28"/>
        </w:rPr>
        <w:t>
      8) по фактору, предусмотренному в подпункте 9) части первой пункта 1 настоящего постановления, - на снижение отношения неработающих займов к общему объему ссудного портфеля банка до уровня менее 10 (десяти) процентов от ссудного портфеля;</w:t>
      </w:r>
    </w:p>
    <w:bookmarkEnd w:id="193"/>
    <w:bookmarkStart w:name="z208" w:id="194"/>
    <w:p>
      <w:pPr>
        <w:spacing w:after="0"/>
        <w:ind w:left="0"/>
        <w:jc w:val="both"/>
      </w:pPr>
      <w:r>
        <w:rPr>
          <w:rFonts w:ascii="Times New Roman"/>
          <w:b w:val="false"/>
          <w:i w:val="false"/>
          <w:color w:val="000000"/>
          <w:sz w:val="28"/>
        </w:rPr>
        <w:t>
      9) по фактору, предусмотренному в подпункте 10) части первой пункта 1 настоящего постановления, - на снижение отношения среднемесячного значения операций "РЕПО" с ценными бумагами к среднемесячному значению совокупных обязательств до уровня:</w:t>
      </w:r>
    </w:p>
    <w:bookmarkEnd w:id="194"/>
    <w:bookmarkStart w:name="z209" w:id="195"/>
    <w:p>
      <w:pPr>
        <w:spacing w:after="0"/>
        <w:ind w:left="0"/>
        <w:jc w:val="both"/>
      </w:pPr>
      <w:r>
        <w:rPr>
          <w:rFonts w:ascii="Times New Roman"/>
          <w:b w:val="false"/>
          <w:i w:val="false"/>
          <w:color w:val="000000"/>
          <w:sz w:val="28"/>
        </w:rPr>
        <w:t>
      менее 45 (сорока пяти) процентов от совокупных обязательств с 1 февраля 2025 года;</w:t>
      </w:r>
    </w:p>
    <w:bookmarkEnd w:id="195"/>
    <w:bookmarkStart w:name="z210" w:id="196"/>
    <w:p>
      <w:pPr>
        <w:spacing w:after="0"/>
        <w:ind w:left="0"/>
        <w:jc w:val="both"/>
      </w:pPr>
      <w:r>
        <w:rPr>
          <w:rFonts w:ascii="Times New Roman"/>
          <w:b w:val="false"/>
          <w:i w:val="false"/>
          <w:color w:val="000000"/>
          <w:sz w:val="28"/>
        </w:rPr>
        <w:t>
      менее 40 (сорока) процентов от совокупных обязательств с 1 июля 2025 года;</w:t>
      </w:r>
    </w:p>
    <w:bookmarkEnd w:id="196"/>
    <w:bookmarkStart w:name="z211" w:id="197"/>
    <w:p>
      <w:pPr>
        <w:spacing w:after="0"/>
        <w:ind w:left="0"/>
        <w:jc w:val="both"/>
      </w:pPr>
      <w:r>
        <w:rPr>
          <w:rFonts w:ascii="Times New Roman"/>
          <w:b w:val="false"/>
          <w:i w:val="false"/>
          <w:color w:val="000000"/>
          <w:sz w:val="28"/>
        </w:rPr>
        <w:t>
      менее 35 (тридцати пяти) процентов от совокупных обязательств с 1 января 2026 года.";</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w:t>
            </w:r>
            <w:r>
              <w:br/>
            </w:r>
            <w:r>
              <w:rPr>
                <w:rFonts w:ascii="Times New Roman"/>
                <w:b w:val="false"/>
                <w:i w:val="false"/>
                <w:color w:val="000000"/>
                <w:sz w:val="20"/>
              </w:rPr>
              <w:t>регулирования банковской</w:t>
            </w:r>
            <w:r>
              <w:br/>
            </w:r>
            <w:r>
              <w:rPr>
                <w:rFonts w:ascii="Times New Roman"/>
                <w:b w:val="false"/>
                <w:i w:val="false"/>
                <w:color w:val="000000"/>
                <w:sz w:val="20"/>
              </w:rPr>
              <w:t>деятельности,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215" w:id="198"/>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79 и 80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с 1 июня 2024 года по 31 декабря 2025 года – 50</w:t>
            </w:r>
          </w:p>
          <w:bookmarkEnd w:id="200"/>
          <w:p>
            <w:pPr>
              <w:spacing w:after="20"/>
              <w:ind w:left="20"/>
              <w:jc w:val="both"/>
            </w:pPr>
            <w:r>
              <w:rPr>
                <w:rFonts w:ascii="Times New Roman"/>
                <w:b w:val="false"/>
                <w:i w:val="false"/>
                <w:color w:val="000000"/>
                <w:sz w:val="20"/>
              </w:rPr>
              <w:t>
с 1 января 2026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 и АО "Клиринговый центр KASE"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4"/>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5"/>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06"/>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443" w:id="207"/>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207"/>
    <w:bookmarkStart w:name="z444" w:id="208"/>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208"/>
    <w:bookmarkStart w:name="z445" w:id="209"/>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209"/>
    <w:bookmarkStart w:name="z446" w:id="210"/>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210"/>
    <w:bookmarkStart w:name="z447" w:id="211"/>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211"/>
    <w:bookmarkStart w:name="z448" w:id="212"/>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212"/>
    <w:bookmarkStart w:name="z449" w:id="213"/>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213"/>
    <w:bookmarkStart w:name="z450" w:id="214"/>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214"/>
    <w:bookmarkStart w:name="z451" w:id="215"/>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215"/>
    <w:bookmarkStart w:name="z452" w:id="216"/>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216"/>
    <w:bookmarkStart w:name="z453" w:id="217"/>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217"/>
    <w:bookmarkStart w:name="z454" w:id="218"/>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218"/>
    <w:bookmarkStart w:name="z455" w:id="21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219"/>
    <w:bookmarkStart w:name="z456" w:id="22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220"/>
    <w:bookmarkStart w:name="z457" w:id="221"/>
    <w:p>
      <w:pPr>
        <w:spacing w:after="0"/>
        <w:ind w:left="0"/>
        <w:jc w:val="both"/>
      </w:pPr>
      <w:r>
        <w:rPr>
          <w:rFonts w:ascii="Times New Roman"/>
          <w:b w:val="false"/>
          <w:i w:val="false"/>
          <w:color w:val="000000"/>
          <w:sz w:val="28"/>
        </w:rPr>
        <w:t>
      3) являющимся гражданами офшорных зон;</w:t>
      </w:r>
    </w:p>
    <w:bookmarkEnd w:id="221"/>
    <w:bookmarkStart w:name="z458" w:id="222"/>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222"/>
    <w:bookmarkStart w:name="z459" w:id="223"/>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223"/>
    <w:bookmarkStart w:name="z460" w:id="22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224"/>
    <w:bookmarkStart w:name="z461" w:id="22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225"/>
    <w:bookmarkStart w:name="z462" w:id="226"/>
    <w:p>
      <w:pPr>
        <w:spacing w:after="0"/>
        <w:ind w:left="0"/>
        <w:jc w:val="both"/>
      </w:pPr>
      <w:r>
        <w:rPr>
          <w:rFonts w:ascii="Times New Roman"/>
          <w:b w:val="false"/>
          <w:i w:val="false"/>
          <w:color w:val="000000"/>
          <w:sz w:val="28"/>
        </w:rPr>
        <w:t>
      взвешиваются по нулевой степени риска.</w:t>
      </w:r>
    </w:p>
    <w:bookmarkEnd w:id="226"/>
    <w:bookmarkStart w:name="z463" w:id="227"/>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227"/>
    <w:bookmarkStart w:name="z464" w:id="228"/>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228"/>
    <w:bookmarkStart w:name="z465" w:id="229"/>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229"/>
    <w:bookmarkStart w:name="z466" w:id="230"/>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230"/>
    <w:bookmarkStart w:name="z467" w:id="231"/>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231"/>
    <w:bookmarkStart w:name="z468" w:id="232"/>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232"/>
    <w:bookmarkStart w:name="z469" w:id="233"/>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постановлением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233"/>
    <w:bookmarkStart w:name="z470" w:id="234"/>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234"/>
    <w:bookmarkStart w:name="z471" w:id="235"/>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w:t>
            </w:r>
            <w:r>
              <w:br/>
            </w:r>
            <w:r>
              <w:rPr>
                <w:rFonts w:ascii="Times New Roman"/>
                <w:b w:val="false"/>
                <w:i w:val="false"/>
                <w:color w:val="000000"/>
                <w:sz w:val="20"/>
              </w:rPr>
              <w:t>регулирования банковской</w:t>
            </w:r>
            <w:r>
              <w:br/>
            </w:r>
            <w:r>
              <w:rPr>
                <w:rFonts w:ascii="Times New Roman"/>
                <w:b w:val="false"/>
                <w:i w:val="false"/>
                <w:color w:val="000000"/>
                <w:sz w:val="20"/>
              </w:rPr>
              <w:t>деятельности,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317</w:t>
            </w:r>
          </w:p>
        </w:tc>
      </w:tr>
    </w:tbl>
    <w:bookmarkStart w:name="z474" w:id="236"/>
    <w:p>
      <w:pPr>
        <w:spacing w:after="0"/>
        <w:ind w:left="0"/>
        <w:jc w:val="left"/>
      </w:pPr>
      <w:r>
        <w:rPr>
          <w:rFonts w:ascii="Times New Roman"/>
          <w:b/>
          <w:i w:val="false"/>
          <w:color w:val="000000"/>
        </w:rPr>
        <w:t xml:space="preserve"> Методика</w:t>
      </w:r>
      <w:r>
        <w:br/>
      </w:r>
      <w:r>
        <w:rPr>
          <w:rFonts w:ascii="Times New Roman"/>
          <w:b/>
          <w:i w:val="false"/>
          <w:color w:val="000000"/>
        </w:rPr>
        <w:t>определения факторов, влияющих на ухудшение финансового положения банка (банковского конгломерата), филиала банка-нерезидента Республики Казахстан</w:t>
      </w:r>
    </w:p>
    <w:bookmarkEnd w:id="236"/>
    <w:bookmarkStart w:name="z475" w:id="237"/>
    <w:p>
      <w:pPr>
        <w:spacing w:after="0"/>
        <w:ind w:left="0"/>
        <w:jc w:val="both"/>
      </w:pPr>
      <w:r>
        <w:rPr>
          <w:rFonts w:ascii="Times New Roman"/>
          <w:b w:val="false"/>
          <w:i w:val="false"/>
          <w:color w:val="000000"/>
          <w:sz w:val="28"/>
        </w:rPr>
        <w:t xml:space="preserve">
      1. Настоящая Методика определения факторов, влияющих на ухудшение финансового положения банка (банковского конгломерата),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37"/>
    <w:bookmarkStart w:name="z476" w:id="238"/>
    <w:p>
      <w:pPr>
        <w:spacing w:after="0"/>
        <w:ind w:left="0"/>
        <w:jc w:val="both"/>
      </w:pPr>
      <w:r>
        <w:rPr>
          <w:rFonts w:ascii="Times New Roman"/>
          <w:b w:val="false"/>
          <w:i w:val="false"/>
          <w:color w:val="000000"/>
          <w:sz w:val="28"/>
        </w:rPr>
        <w:t xml:space="preserve">
      1-1. Положения настоящей Методики, применяемые по отношению к банкам, распространяются на филиалы банков-нерезидентов Республики Казахстан с учетом особенностей деятельности филиалов банков-нерезидентов Республики Казахстан,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38"/>
    <w:bookmarkStart w:name="z477" w:id="239"/>
    <w:p>
      <w:pPr>
        <w:spacing w:after="0"/>
        <w:ind w:left="0"/>
        <w:jc w:val="both"/>
      </w:pPr>
      <w:r>
        <w:rPr>
          <w:rFonts w:ascii="Times New Roman"/>
          <w:b w:val="false"/>
          <w:i w:val="false"/>
          <w:color w:val="000000"/>
          <w:sz w:val="28"/>
        </w:rPr>
        <w:t xml:space="preserve">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 (далее - Нормативы № 23).</w:t>
      </w:r>
    </w:p>
    <w:bookmarkEnd w:id="239"/>
    <w:bookmarkStart w:name="z478" w:id="240"/>
    <w:p>
      <w:pPr>
        <w:spacing w:after="0"/>
        <w:ind w:left="0"/>
        <w:jc w:val="both"/>
      </w:pPr>
      <w:r>
        <w:rPr>
          <w:rFonts w:ascii="Times New Roman"/>
          <w:b w:val="false"/>
          <w:i w:val="false"/>
          <w:color w:val="000000"/>
          <w:sz w:val="28"/>
        </w:rPr>
        <w:t>
      2. Уполномоченный орган по регулированию, контролю и надзору финансового рынка и финансовых организаций (далее – уполномоченный орган):</w:t>
      </w:r>
    </w:p>
    <w:bookmarkEnd w:id="240"/>
    <w:bookmarkStart w:name="z479" w:id="241"/>
    <w:p>
      <w:pPr>
        <w:spacing w:after="0"/>
        <w:ind w:left="0"/>
        <w:jc w:val="both"/>
      </w:pPr>
      <w:r>
        <w:rPr>
          <w:rFonts w:ascii="Times New Roman"/>
          <w:b w:val="false"/>
          <w:i w:val="false"/>
          <w:color w:val="000000"/>
          <w:sz w:val="28"/>
        </w:rPr>
        <w:t>
      для определения факторов, влияющих на ухудшение финансового положения банка, предусмотренных частью первой пункта 1 настоящего постановления, ежемесячно на базе данных отчетности осуществляет анализ деятельности банка;</w:t>
      </w:r>
    </w:p>
    <w:bookmarkEnd w:id="241"/>
    <w:bookmarkStart w:name="z480" w:id="242"/>
    <w:p>
      <w:pPr>
        <w:spacing w:after="0"/>
        <w:ind w:left="0"/>
        <w:jc w:val="both"/>
      </w:pPr>
      <w:r>
        <w:rPr>
          <w:rFonts w:ascii="Times New Roman"/>
          <w:b w:val="false"/>
          <w:i w:val="false"/>
          <w:color w:val="000000"/>
          <w:sz w:val="28"/>
        </w:rPr>
        <w:t>
      для определения факторов, влияющих на ухудшение финансового положения банковского конгломерата, предусмотренных пунктом 2 настоящего постановления, ежеквартально на базе данных отчетности осуществляет анализ деятельности банковского конгломерата.</w:t>
      </w:r>
    </w:p>
    <w:bookmarkEnd w:id="242"/>
    <w:bookmarkStart w:name="z481" w:id="243"/>
    <w:p>
      <w:pPr>
        <w:spacing w:after="0"/>
        <w:ind w:left="0"/>
        <w:jc w:val="both"/>
      </w:pPr>
      <w:r>
        <w:rPr>
          <w:rFonts w:ascii="Times New Roman"/>
          <w:b w:val="false"/>
          <w:i w:val="false"/>
          <w:color w:val="000000"/>
          <w:sz w:val="28"/>
        </w:rPr>
        <w:t>
      3. Определение факторов, влияющих на ухудшение финансового положения банка, осуществляется по следующей методике:</w:t>
      </w:r>
    </w:p>
    <w:bookmarkEnd w:id="243"/>
    <w:bookmarkStart w:name="z482" w:id="244"/>
    <w:p>
      <w:pPr>
        <w:spacing w:after="0"/>
        <w:ind w:left="0"/>
        <w:jc w:val="both"/>
      </w:pPr>
      <w:r>
        <w:rPr>
          <w:rFonts w:ascii="Times New Roman"/>
          <w:b w:val="false"/>
          <w:i w:val="false"/>
          <w:color w:val="000000"/>
          <w:sz w:val="28"/>
        </w:rPr>
        <w:t xml:space="preserve">
      1) снижение 2 (два) и более раза в течение 6 (шести) последовательных месяцев коэффициентов ликвидности до или ниже уровня, превышающего на 0,1 (ноль целых одну десятую) минимальные значения коэффициентов ликвидности, установленные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размера капитала банка, утвержденными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 или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методикой расчетов пруденциальных нормативов и иных обязательных к соблюдению норм и лимитов для исламских банков, утвержденными постановлением Правления Национального Банка Республики Казахстан от 30 мая 2016 года № 144, зарегистрированным в Реестре государственной регистрации нормативных правовых актов под № 13939 (далее - Нормативы № 144) или Нормативами № 23);</w:t>
      </w:r>
    </w:p>
    <w:bookmarkEnd w:id="244"/>
    <w:bookmarkStart w:name="z483" w:id="245"/>
    <w:p>
      <w:pPr>
        <w:spacing w:after="0"/>
        <w:ind w:left="0"/>
        <w:jc w:val="both"/>
      </w:pPr>
      <w:r>
        <w:rPr>
          <w:rFonts w:ascii="Times New Roman"/>
          <w:b w:val="false"/>
          <w:i w:val="false"/>
          <w:color w:val="000000"/>
          <w:sz w:val="28"/>
        </w:rPr>
        <w:t>
      2) увеличение в течение 6 (шести) последовательных месяцев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рассчитывается по следующей формуле:</w:t>
      </w:r>
    </w:p>
    <w:bookmarkEnd w:id="245"/>
    <w:bookmarkStart w:name="z484"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574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5" w:id="247"/>
    <w:p>
      <w:pPr>
        <w:spacing w:after="0"/>
        <w:ind w:left="0"/>
        <w:jc w:val="both"/>
      </w:pPr>
      <w:r>
        <w:rPr>
          <w:rFonts w:ascii="Times New Roman"/>
          <w:b w:val="false"/>
          <w:i w:val="false"/>
          <w:color w:val="000000"/>
          <w:sz w:val="28"/>
        </w:rPr>
        <w:t>
      ЗП90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247"/>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w:t>
      </w:r>
    </w:p>
    <w:bookmarkStart w:name="z487"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1587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8" w:id="249"/>
    <w:p>
      <w:pPr>
        <w:spacing w:after="0"/>
        <w:ind w:left="0"/>
        <w:jc w:val="both"/>
      </w:pPr>
      <w:r>
        <w:rPr>
          <w:rFonts w:ascii="Times New Roman"/>
          <w:b w:val="false"/>
          <w:i w:val="false"/>
          <w:color w:val="000000"/>
          <w:sz w:val="28"/>
        </w:rPr>
        <w:t>
      3) увеличение в течение 6 (шести) последовательных месяцев соотношения чистых классифицированных займов к собственному капиталу при условии, что на конец отчетного периода чистые классифицированные займы составляют более 80 (восьмидесяти) процентов от собственного капитала, и при условии превышения размера роста классифицированных займов без учета сформированных резервов по ним над размером роста резервов в рассматриваемом периоде в абсолютном выражении рассчитывается по следующей формуле: </w:t>
      </w:r>
    </w:p>
    <w:bookmarkEnd w:id="249"/>
    <w:bookmarkStart w:name="z489"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468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86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0" w:id="251"/>
    <w:p>
      <w:pPr>
        <w:spacing w:after="0"/>
        <w:ind w:left="0"/>
        <w:jc w:val="both"/>
      </w:pPr>
      <w:r>
        <w:rPr>
          <w:rFonts w:ascii="Times New Roman"/>
          <w:b w:val="false"/>
          <w:i w:val="false"/>
          <w:color w:val="000000"/>
          <w:sz w:val="28"/>
        </w:rPr>
        <w:t>
      при условии:</w:t>
      </w:r>
    </w:p>
    <w:bookmarkEnd w:id="251"/>
    <w:bookmarkStart w:name="z491" w:id="252"/>
    <w:p>
      <w:pPr>
        <w:spacing w:after="0"/>
        <w:ind w:left="0"/>
        <w:jc w:val="both"/>
      </w:pPr>
      <w:r>
        <w:rPr>
          <w:rFonts w:ascii="Times New Roman"/>
          <w:b w:val="false"/>
          <w:i w:val="false"/>
          <w:color w:val="000000"/>
          <w:sz w:val="28"/>
        </w:rPr>
        <w:t>
      ЧКЗ6 &gt; 80% СК6 и (КЗБ6 - КЗБ0 ) &gt; (Пр6 - Пр0 ), где:</w:t>
      </w:r>
    </w:p>
    <w:bookmarkEnd w:id="252"/>
    <w:bookmarkStart w:name="z492" w:id="253"/>
    <w:p>
      <w:pPr>
        <w:spacing w:after="0"/>
        <w:ind w:left="0"/>
        <w:jc w:val="both"/>
      </w:pPr>
      <w:r>
        <w:rPr>
          <w:rFonts w:ascii="Times New Roman"/>
          <w:b w:val="false"/>
          <w:i w:val="false"/>
          <w:color w:val="000000"/>
          <w:sz w:val="28"/>
        </w:rPr>
        <w:t>
      ЧКЗ (месяц) - чистые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за вычетом созданных по ним резервов;</w:t>
      </w:r>
    </w:p>
    <w:bookmarkEnd w:id="253"/>
    <w:bookmarkStart w:name="z493" w:id="254"/>
    <w:p>
      <w:pPr>
        <w:spacing w:after="0"/>
        <w:ind w:left="0"/>
        <w:jc w:val="both"/>
      </w:pPr>
      <w:r>
        <w:rPr>
          <w:rFonts w:ascii="Times New Roman"/>
          <w:b w:val="false"/>
          <w:i w:val="false"/>
          <w:color w:val="000000"/>
          <w:sz w:val="28"/>
        </w:rPr>
        <w:t>
      СК (месяц) - собственный капитал на конец определенного месяца рассматриваемого периода, рассчитанный в соответствии с Нормативами № 170, Нормативами № 144 или Нормативами № 23;</w:t>
      </w:r>
    </w:p>
    <w:bookmarkEnd w:id="254"/>
    <w:bookmarkStart w:name="z494" w:id="255"/>
    <w:p>
      <w:pPr>
        <w:spacing w:after="0"/>
        <w:ind w:left="0"/>
        <w:jc w:val="both"/>
      </w:pPr>
      <w:r>
        <w:rPr>
          <w:rFonts w:ascii="Times New Roman"/>
          <w:b w:val="false"/>
          <w:i w:val="false"/>
          <w:color w:val="000000"/>
          <w:sz w:val="28"/>
        </w:rPr>
        <w:t>
      КЗБ (месяц) -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 на конец определенного месяца рассматриваемого периода;</w:t>
      </w:r>
    </w:p>
    <w:bookmarkEnd w:id="255"/>
    <w:bookmarkStart w:name="z495" w:id="256"/>
    <w:p>
      <w:pPr>
        <w:spacing w:after="0"/>
        <w:ind w:left="0"/>
        <w:jc w:val="both"/>
      </w:pPr>
      <w:r>
        <w:rPr>
          <w:rFonts w:ascii="Times New Roman"/>
          <w:b w:val="false"/>
          <w:i w:val="false"/>
          <w:color w:val="000000"/>
          <w:sz w:val="28"/>
        </w:rPr>
        <w:t>
      Пр (месяц) - размер созданных резервов по классифицированным займам на конец определенного месяца рассматриваемого периода;</w:t>
      </w:r>
    </w:p>
    <w:bookmarkEnd w:id="256"/>
    <w:bookmarkStart w:name="z496" w:id="257"/>
    <w:p>
      <w:pPr>
        <w:spacing w:after="0"/>
        <w:ind w:left="0"/>
        <w:jc w:val="both"/>
      </w:pPr>
      <w:r>
        <w:rPr>
          <w:rFonts w:ascii="Times New Roman"/>
          <w:b w:val="false"/>
          <w:i w:val="false"/>
          <w:color w:val="000000"/>
          <w:sz w:val="28"/>
        </w:rPr>
        <w:t>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Нормативами № 23;</w:t>
      </w:r>
    </w:p>
    <w:bookmarkEnd w:id="257"/>
    <w:bookmarkStart w:name="z497" w:id="258"/>
    <w:p>
      <w:pPr>
        <w:spacing w:after="0"/>
        <w:ind w:left="0"/>
        <w:jc w:val="both"/>
      </w:pPr>
      <w:r>
        <w:rPr>
          <w:rFonts w:ascii="Times New Roman"/>
          <w:b w:val="false"/>
          <w:i w:val="false"/>
          <w:color w:val="000000"/>
          <w:sz w:val="28"/>
        </w:rPr>
        <w:t>
      4) увеличение в течение 6 (шести) последовательных месяцев займов с просроченной задолженностью по основному долгу и (или) начисленному вознаграждению по займам от 61 (шестидесяти одного) до 90 (девяноста) календарных дней без учета сформированных резервов по ним на 5 (пять) и более процентов рассчитывается по следующей формуле: </w:t>
      </w:r>
    </w:p>
    <w:bookmarkEnd w:id="258"/>
    <w:bookmarkStart w:name="z498"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9" w:id="260"/>
    <w:p>
      <w:pPr>
        <w:spacing w:after="0"/>
        <w:ind w:left="0"/>
        <w:jc w:val="both"/>
      </w:pPr>
      <w:r>
        <w:rPr>
          <w:rFonts w:ascii="Times New Roman"/>
          <w:b w:val="false"/>
          <w:i w:val="false"/>
          <w:color w:val="000000"/>
          <w:sz w:val="28"/>
        </w:rPr>
        <w:t>
      ЗП61-90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w:t>
      </w:r>
    </w:p>
    <w:bookmarkEnd w:id="260"/>
    <w:bookmarkStart w:name="z500" w:id="261"/>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5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261"/>
    <w:bookmarkStart w:name="z501"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204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44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2"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81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отчетный период;</w:t>
      </w:r>
      <w:r>
        <w:br/>
      </w:r>
      <w:r>
        <w:rPr>
          <w:rFonts w:ascii="Times New Roman"/>
          <w:b w:val="false"/>
          <w:i w:val="false"/>
          <w:color w:val="000000"/>
          <w:sz w:val="28"/>
        </w:rPr>
        <w:t>
</w:t>
      </w:r>
    </w:p>
    <w:bookmarkStart w:name="z503"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800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0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6 (шесть) последовательных календарных месяцев, предшествующих отчетному периоду;</w:t>
      </w:r>
      <w:r>
        <w:br/>
      </w:r>
      <w:r>
        <w:rPr>
          <w:rFonts w:ascii="Times New Roman"/>
          <w:b w:val="false"/>
          <w:i w:val="false"/>
          <w:color w:val="000000"/>
          <w:sz w:val="28"/>
        </w:rPr>
        <w:t>
</w:t>
      </w:r>
    </w:p>
    <w:bookmarkStart w:name="z504" w:id="265"/>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 </w:t>
      </w:r>
    </w:p>
    <w:bookmarkEnd w:id="265"/>
    <w:bookmarkStart w:name="z505"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1524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267"/>
    <w:p>
      <w:pPr>
        <w:spacing w:after="0"/>
        <w:ind w:left="0"/>
        <w:jc w:val="both"/>
      </w:pP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267"/>
    <w:bookmarkStart w:name="z507" w:id="268"/>
    <w:p>
      <w:pPr>
        <w:spacing w:after="0"/>
        <w:ind w:left="0"/>
        <w:jc w:val="both"/>
      </w:pP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p>
    <w:bookmarkEnd w:id="268"/>
    <w:bookmarkStart w:name="z508" w:id="269"/>
    <w:p>
      <w:pPr>
        <w:spacing w:after="0"/>
        <w:ind w:left="0"/>
        <w:jc w:val="both"/>
      </w:pPr>
      <w:r>
        <w:rPr>
          <w:rFonts w:ascii="Times New Roman"/>
          <w:b w:val="false"/>
          <w:i w:val="false"/>
          <w:color w:val="000000"/>
          <w:sz w:val="28"/>
        </w:rPr>
        <w:t>
      6)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 в течение 6 (шести) последовательных месяцев рассчитывается по следующей формуле:</w:t>
      </w:r>
    </w:p>
    <w:bookmarkEnd w:id="269"/>
    <w:bookmarkStart w:name="z509"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6337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373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271"/>
    <w:p>
      <w:pPr>
        <w:spacing w:after="0"/>
        <w:ind w:left="0"/>
        <w:jc w:val="both"/>
      </w:pPr>
      <w:r>
        <w:rPr>
          <w:rFonts w:ascii="Times New Roman"/>
          <w:b w:val="false"/>
          <w:i w:val="false"/>
          <w:color w:val="000000"/>
          <w:sz w:val="28"/>
        </w:rPr>
        <w:t>
      КДЗ (месяц) - классифицированная дебиторская задолженность без учета сформированных резервов по ней на конец определенного месяца рассматриваемого периода;</w:t>
      </w:r>
    </w:p>
    <w:bookmarkEnd w:id="271"/>
    <w:bookmarkStart w:name="z511" w:id="272"/>
    <w:p>
      <w:pPr>
        <w:spacing w:after="0"/>
        <w:ind w:left="0"/>
        <w:jc w:val="both"/>
      </w:pPr>
      <w:r>
        <w:rPr>
          <w:rFonts w:ascii="Times New Roman"/>
          <w:b w:val="false"/>
          <w:i w:val="false"/>
          <w:color w:val="000000"/>
          <w:sz w:val="28"/>
        </w:rPr>
        <w:t>
      ДЗ (месяц) - совокупная дебиторская задолженность без учета сформированных резервов по ней на конец определенного месяца рассматриваемого периода;</w:t>
      </w:r>
    </w:p>
    <w:bookmarkEnd w:id="272"/>
    <w:bookmarkStart w:name="z512" w:id="273"/>
    <w:p>
      <w:pPr>
        <w:spacing w:after="0"/>
        <w:ind w:left="0"/>
        <w:jc w:val="both"/>
      </w:pPr>
      <w:r>
        <w:rPr>
          <w:rFonts w:ascii="Times New Roman"/>
          <w:b w:val="false"/>
          <w:i w:val="false"/>
          <w:color w:val="000000"/>
          <w:sz w:val="28"/>
        </w:rPr>
        <w:t>
      А (месяц) - совокупные активы на конец определенного месяца рассматриваемого периода.</w:t>
      </w:r>
    </w:p>
    <w:bookmarkEnd w:id="273"/>
    <w:bookmarkStart w:name="z513" w:id="274"/>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 </w:t>
      </w:r>
    </w:p>
    <w:bookmarkEnd w:id="274"/>
    <w:bookmarkStart w:name="z514"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186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66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276"/>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w:t>
      </w:r>
    </w:p>
    <w:bookmarkEnd w:id="276"/>
    <w:bookmarkStart w:name="z516" w:id="277"/>
    <w:p>
      <w:pPr>
        <w:spacing w:after="0"/>
        <w:ind w:left="0"/>
        <w:jc w:val="both"/>
      </w:pPr>
      <w:r>
        <w:rPr>
          <w:rFonts w:ascii="Times New Roman"/>
          <w:b w:val="false"/>
          <w:i w:val="false"/>
          <w:color w:val="000000"/>
          <w:sz w:val="28"/>
        </w:rPr>
        <w:t>
      В расчет классифицированной дебиторской задолженности включается сумма основного долга.</w:t>
      </w:r>
    </w:p>
    <w:bookmarkEnd w:id="277"/>
    <w:bookmarkStart w:name="z517" w:id="278"/>
    <w:p>
      <w:pPr>
        <w:spacing w:after="0"/>
        <w:ind w:left="0"/>
        <w:jc w:val="both"/>
      </w:pPr>
      <w:r>
        <w:rPr>
          <w:rFonts w:ascii="Times New Roman"/>
          <w:b w:val="false"/>
          <w:i w:val="false"/>
          <w:color w:val="000000"/>
          <w:sz w:val="28"/>
        </w:rPr>
        <w:t>
      В случае, когда увеличение доли классифицированной дебиторской задолженности в совокупной дебиторской задолженности возникло в результате снижения совокупной дебиторской задолженности, фактор, предусмотренный в настоящем подпункте, не применяется к банку;</w:t>
      </w:r>
    </w:p>
    <w:bookmarkEnd w:id="278"/>
    <w:bookmarkStart w:name="z518" w:id="279"/>
    <w:p>
      <w:pPr>
        <w:spacing w:after="0"/>
        <w:ind w:left="0"/>
        <w:jc w:val="both"/>
      </w:pPr>
      <w:r>
        <w:rPr>
          <w:rFonts w:ascii="Times New Roman"/>
          <w:b w:val="false"/>
          <w:i w:val="false"/>
          <w:color w:val="000000"/>
          <w:sz w:val="28"/>
        </w:rPr>
        <w:t>
      7) снижение коэффициента рентабельности активов 2 (два) и более раза в течение 6 (шести) последовательных месяцев ниже 0,2 (ноль целых две десятых) процента.</w:t>
      </w:r>
    </w:p>
    <w:bookmarkEnd w:id="279"/>
    <w:bookmarkStart w:name="z519" w:id="280"/>
    <w:p>
      <w:pPr>
        <w:spacing w:after="0"/>
        <w:ind w:left="0"/>
        <w:jc w:val="both"/>
      </w:pPr>
      <w:r>
        <w:rPr>
          <w:rFonts w:ascii="Times New Roman"/>
          <w:b w:val="false"/>
          <w:i w:val="false"/>
          <w:color w:val="000000"/>
          <w:sz w:val="28"/>
        </w:rPr>
        <w:t>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 </w:t>
      </w:r>
    </w:p>
    <w:bookmarkEnd w:id="280"/>
    <w:bookmarkStart w:name="z520"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273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3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282"/>
    <w:p>
      <w:pPr>
        <w:spacing w:after="0"/>
        <w:ind w:left="0"/>
        <w:jc w:val="both"/>
      </w:pPr>
      <w:r>
        <w:rPr>
          <w:rFonts w:ascii="Times New Roman"/>
          <w:b w:val="false"/>
          <w:i w:val="false"/>
          <w:color w:val="000000"/>
          <w:sz w:val="28"/>
        </w:rPr>
        <w:t>
      НЧП (НУ) (n) - превышение текущих доходов (расходов) над текущими расходами (доходами) после уплаты подоходного налога;</w:t>
      </w:r>
    </w:p>
    <w:bookmarkEnd w:id="282"/>
    <w:bookmarkStart w:name="z522" w:id="283"/>
    <w:p>
      <w:pPr>
        <w:spacing w:after="0"/>
        <w:ind w:left="0"/>
        <w:jc w:val="both"/>
      </w:pPr>
      <w:r>
        <w:rPr>
          <w:rFonts w:ascii="Times New Roman"/>
          <w:b w:val="false"/>
          <w:i w:val="false"/>
          <w:color w:val="000000"/>
          <w:sz w:val="28"/>
        </w:rPr>
        <w:t>
      Аср (n) - средняя величина активов за определенный рассматриваемый период;</w:t>
      </w:r>
    </w:p>
    <w:bookmarkEnd w:id="283"/>
    <w:bookmarkStart w:name="z523" w:id="284"/>
    <w:p>
      <w:pPr>
        <w:spacing w:after="0"/>
        <w:ind w:left="0"/>
        <w:jc w:val="both"/>
      </w:pPr>
      <w:r>
        <w:rPr>
          <w:rFonts w:ascii="Times New Roman"/>
          <w:b w:val="false"/>
          <w:i w:val="false"/>
          <w:color w:val="000000"/>
          <w:sz w:val="28"/>
        </w:rPr>
        <w:t>
      Кк - коэффициент корректировки, который рассчитывается по следующей формуле: </w:t>
      </w:r>
    </w:p>
    <w:bookmarkEnd w:id="284"/>
    <w:bookmarkStart w:name="z524"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8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286"/>
    <w:p>
      <w:pPr>
        <w:spacing w:after="0"/>
        <w:ind w:left="0"/>
        <w:jc w:val="both"/>
      </w:pPr>
      <w:r>
        <w:rPr>
          <w:rFonts w:ascii="Times New Roman"/>
          <w:b w:val="false"/>
          <w:i w:val="false"/>
          <w:color w:val="000000"/>
          <w:sz w:val="28"/>
        </w:rPr>
        <w:t>
      М - количество истекших месяцев с начала соответствующего финансового года.</w:t>
      </w:r>
    </w:p>
    <w:bookmarkEnd w:id="286"/>
    <w:bookmarkStart w:name="z526" w:id="287"/>
    <w:p>
      <w:pPr>
        <w:spacing w:after="0"/>
        <w:ind w:left="0"/>
        <w:jc w:val="both"/>
      </w:pPr>
      <w:r>
        <w:rPr>
          <w:rFonts w:ascii="Times New Roman"/>
          <w:b w:val="false"/>
          <w:i w:val="false"/>
          <w:color w:val="000000"/>
          <w:sz w:val="28"/>
        </w:rPr>
        <w:t>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 </w:t>
      </w:r>
    </w:p>
    <w:bookmarkEnd w:id="287"/>
    <w:bookmarkStart w:name="z527"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246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63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8" w:id="289"/>
    <w:p>
      <w:pPr>
        <w:spacing w:after="0"/>
        <w:ind w:left="0"/>
        <w:jc w:val="both"/>
      </w:pPr>
      <w:r>
        <w:rPr>
          <w:rFonts w:ascii="Times New Roman"/>
          <w:b w:val="false"/>
          <w:i w:val="false"/>
          <w:color w:val="000000"/>
          <w:sz w:val="28"/>
        </w:rPr>
        <w:t>
      Аср(n) - средняя величина активов за определенный рассматриваемый период;</w:t>
      </w:r>
    </w:p>
    <w:bookmarkEnd w:id="289"/>
    <w:bookmarkStart w:name="z529" w:id="290"/>
    <w:p>
      <w:pPr>
        <w:spacing w:after="0"/>
        <w:ind w:left="0"/>
        <w:jc w:val="both"/>
      </w:pPr>
      <w:r>
        <w:rPr>
          <w:rFonts w:ascii="Times New Roman"/>
          <w:b w:val="false"/>
          <w:i w:val="false"/>
          <w:color w:val="000000"/>
          <w:sz w:val="28"/>
        </w:rPr>
        <w:t>
      А(0, 1…n) - размер активов на конец определенного месяца;</w:t>
      </w:r>
    </w:p>
    <w:bookmarkEnd w:id="290"/>
    <w:bookmarkStart w:name="z530" w:id="291"/>
    <w:p>
      <w:pPr>
        <w:spacing w:after="0"/>
        <w:ind w:left="0"/>
        <w:jc w:val="both"/>
      </w:pPr>
      <w:r>
        <w:rPr>
          <w:rFonts w:ascii="Times New Roman"/>
          <w:b w:val="false"/>
          <w:i w:val="false"/>
          <w:color w:val="000000"/>
          <w:sz w:val="28"/>
        </w:rPr>
        <w:t>
      n - количество истекших месяцев с начала соответствующего финансового года;</w:t>
      </w:r>
    </w:p>
    <w:bookmarkEnd w:id="291"/>
    <w:bookmarkStart w:name="z531" w:id="292"/>
    <w:p>
      <w:pPr>
        <w:spacing w:after="0"/>
        <w:ind w:left="0"/>
        <w:jc w:val="both"/>
      </w:pPr>
      <w:r>
        <w:rPr>
          <w:rFonts w:ascii="Times New Roman"/>
          <w:b w:val="false"/>
          <w:i w:val="false"/>
          <w:color w:val="000000"/>
          <w:sz w:val="28"/>
        </w:rPr>
        <w:t>
      8) снижение 2 (два) и более раза в течение 6 (шести) последовательных месяцев среднего значения отношения свободных активов в национальной валюте к обязательствам до востребования в национальной валюте ниже 0,4 (ноль целых четыре десятых).</w:t>
      </w:r>
    </w:p>
    <w:bookmarkEnd w:id="292"/>
    <w:bookmarkStart w:name="z532" w:id="293"/>
    <w:p>
      <w:pPr>
        <w:spacing w:after="0"/>
        <w:ind w:left="0"/>
        <w:jc w:val="both"/>
      </w:pPr>
      <w:r>
        <w:rPr>
          <w:rFonts w:ascii="Times New Roman"/>
          <w:b w:val="false"/>
          <w:i w:val="false"/>
          <w:color w:val="000000"/>
          <w:sz w:val="28"/>
        </w:rPr>
        <w:t>
      Свободные активы в национальной валюте включают:</w:t>
      </w:r>
    </w:p>
    <w:bookmarkEnd w:id="293"/>
    <w:bookmarkStart w:name="z533" w:id="294"/>
    <w:p>
      <w:pPr>
        <w:spacing w:after="0"/>
        <w:ind w:left="0"/>
        <w:jc w:val="both"/>
      </w:pPr>
      <w:r>
        <w:rPr>
          <w:rFonts w:ascii="Times New Roman"/>
          <w:b w:val="false"/>
          <w:i w:val="false"/>
          <w:color w:val="000000"/>
          <w:sz w:val="28"/>
        </w:rPr>
        <w:t>
      наличность;</w:t>
      </w:r>
    </w:p>
    <w:bookmarkEnd w:id="294"/>
    <w:bookmarkStart w:name="z534" w:id="295"/>
    <w:p>
      <w:pPr>
        <w:spacing w:after="0"/>
        <w:ind w:left="0"/>
        <w:jc w:val="both"/>
      </w:pPr>
      <w:r>
        <w:rPr>
          <w:rFonts w:ascii="Times New Roman"/>
          <w:b w:val="false"/>
          <w:i w:val="false"/>
          <w:color w:val="000000"/>
          <w:sz w:val="28"/>
        </w:rPr>
        <w:t>
      средства на корреспондентских счетах;</w:t>
      </w:r>
    </w:p>
    <w:bookmarkEnd w:id="295"/>
    <w:bookmarkStart w:name="z535" w:id="296"/>
    <w:p>
      <w:pPr>
        <w:spacing w:after="0"/>
        <w:ind w:left="0"/>
        <w:jc w:val="both"/>
      </w:pPr>
      <w:r>
        <w:rPr>
          <w:rFonts w:ascii="Times New Roman"/>
          <w:b w:val="false"/>
          <w:i w:val="false"/>
          <w:color w:val="000000"/>
          <w:sz w:val="28"/>
        </w:rPr>
        <w:t>
      вклады в Национальном Банке Республики Казахстан;</w:t>
      </w:r>
    </w:p>
    <w:bookmarkEnd w:id="296"/>
    <w:bookmarkStart w:name="z536" w:id="297"/>
    <w:p>
      <w:pPr>
        <w:spacing w:after="0"/>
        <w:ind w:left="0"/>
        <w:jc w:val="both"/>
      </w:pPr>
      <w:r>
        <w:rPr>
          <w:rFonts w:ascii="Times New Roman"/>
          <w:b w:val="false"/>
          <w:i w:val="false"/>
          <w:color w:val="000000"/>
          <w:sz w:val="28"/>
        </w:rPr>
        <w:t>
      необремененные государственные ценные бумаги Республики Казахстан, включая номинированные в иностранной валюте;</w:t>
      </w:r>
    </w:p>
    <w:bookmarkEnd w:id="297"/>
    <w:bookmarkStart w:name="z537" w:id="298"/>
    <w:p>
      <w:pPr>
        <w:spacing w:after="0"/>
        <w:ind w:left="0"/>
        <w:jc w:val="both"/>
      </w:pPr>
      <w:r>
        <w:rPr>
          <w:rFonts w:ascii="Times New Roman"/>
          <w:b w:val="false"/>
          <w:i w:val="false"/>
          <w:color w:val="000000"/>
          <w:sz w:val="28"/>
        </w:rPr>
        <w:t>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298"/>
    <w:bookmarkStart w:name="z538" w:id="299"/>
    <w:p>
      <w:pPr>
        <w:spacing w:after="0"/>
        <w:ind w:left="0"/>
        <w:jc w:val="both"/>
      </w:pPr>
      <w:r>
        <w:rPr>
          <w:rFonts w:ascii="Times New Roman"/>
          <w:b w:val="false"/>
          <w:i w:val="false"/>
          <w:color w:val="000000"/>
          <w:sz w:val="28"/>
        </w:rPr>
        <w:t>
      вклады-овернайт в банках;</w:t>
      </w:r>
    </w:p>
    <w:bookmarkEnd w:id="299"/>
    <w:bookmarkStart w:name="z539" w:id="300"/>
    <w:p>
      <w:pPr>
        <w:spacing w:after="0"/>
        <w:ind w:left="0"/>
        <w:jc w:val="both"/>
      </w:pPr>
      <w:r>
        <w:rPr>
          <w:rFonts w:ascii="Times New Roman"/>
          <w:b w:val="false"/>
          <w:i w:val="false"/>
          <w:color w:val="000000"/>
          <w:sz w:val="28"/>
        </w:rPr>
        <w:t>
      обратное репо-овернайт;</w:t>
      </w:r>
    </w:p>
    <w:bookmarkEnd w:id="300"/>
    <w:bookmarkStart w:name="z540" w:id="301"/>
    <w:p>
      <w:pPr>
        <w:spacing w:after="0"/>
        <w:ind w:left="0"/>
        <w:jc w:val="both"/>
      </w:pPr>
      <w:r>
        <w:rPr>
          <w:rFonts w:ascii="Times New Roman"/>
          <w:b w:val="false"/>
          <w:i w:val="false"/>
          <w:color w:val="000000"/>
          <w:sz w:val="28"/>
        </w:rPr>
        <w:t>
      требования в национальной валюте по операциям валютный своп, заключенным на срок не более 2 (двух) рабочих дней.</w:t>
      </w:r>
    </w:p>
    <w:bookmarkEnd w:id="301"/>
    <w:bookmarkStart w:name="z541" w:id="302"/>
    <w:p>
      <w:pPr>
        <w:spacing w:after="0"/>
        <w:ind w:left="0"/>
        <w:jc w:val="both"/>
      </w:pPr>
      <w:r>
        <w:rPr>
          <w:rFonts w:ascii="Times New Roman"/>
          <w:b w:val="false"/>
          <w:i w:val="false"/>
          <w:color w:val="000000"/>
          <w:sz w:val="28"/>
        </w:rPr>
        <w:t>
      Обязательства до востребования в национальной валюте включают:</w:t>
      </w:r>
    </w:p>
    <w:bookmarkEnd w:id="302"/>
    <w:bookmarkStart w:name="z542" w:id="303"/>
    <w:p>
      <w:pPr>
        <w:spacing w:after="0"/>
        <w:ind w:left="0"/>
        <w:jc w:val="both"/>
      </w:pPr>
      <w:r>
        <w:rPr>
          <w:rFonts w:ascii="Times New Roman"/>
          <w:b w:val="false"/>
          <w:i w:val="false"/>
          <w:color w:val="000000"/>
          <w:sz w:val="28"/>
        </w:rPr>
        <w:t>
      текущие счета и счета до востребования физических лиц;</w:t>
      </w:r>
    </w:p>
    <w:bookmarkEnd w:id="303"/>
    <w:bookmarkStart w:name="z543" w:id="304"/>
    <w:p>
      <w:pPr>
        <w:spacing w:after="0"/>
        <w:ind w:left="0"/>
        <w:jc w:val="both"/>
      </w:pPr>
      <w:r>
        <w:rPr>
          <w:rFonts w:ascii="Times New Roman"/>
          <w:b w:val="false"/>
          <w:i w:val="false"/>
          <w:color w:val="000000"/>
          <w:sz w:val="28"/>
        </w:rPr>
        <w:t>
      текущие счета и счета до востребования юридических лиц;</w:t>
      </w:r>
    </w:p>
    <w:bookmarkEnd w:id="304"/>
    <w:bookmarkStart w:name="z544" w:id="305"/>
    <w:p>
      <w:pPr>
        <w:spacing w:after="0"/>
        <w:ind w:left="0"/>
        <w:jc w:val="both"/>
      </w:pPr>
      <w:r>
        <w:rPr>
          <w:rFonts w:ascii="Times New Roman"/>
          <w:b w:val="false"/>
          <w:i w:val="false"/>
          <w:color w:val="000000"/>
          <w:sz w:val="28"/>
        </w:rPr>
        <w:t>
      корреспондентские счета и счета до востребования других банков;</w:t>
      </w:r>
    </w:p>
    <w:bookmarkEnd w:id="305"/>
    <w:bookmarkStart w:name="z545" w:id="306"/>
    <w:p>
      <w:pPr>
        <w:spacing w:after="0"/>
        <w:ind w:left="0"/>
        <w:jc w:val="both"/>
      </w:pPr>
      <w:r>
        <w:rPr>
          <w:rFonts w:ascii="Times New Roman"/>
          <w:b w:val="false"/>
          <w:i w:val="false"/>
          <w:color w:val="000000"/>
          <w:sz w:val="28"/>
        </w:rPr>
        <w:t>
      вклады-овернайт других банков;</w:t>
      </w:r>
    </w:p>
    <w:bookmarkEnd w:id="306"/>
    <w:bookmarkStart w:name="z546" w:id="307"/>
    <w:p>
      <w:pPr>
        <w:spacing w:after="0"/>
        <w:ind w:left="0"/>
        <w:jc w:val="both"/>
      </w:pPr>
      <w:r>
        <w:rPr>
          <w:rFonts w:ascii="Times New Roman"/>
          <w:b w:val="false"/>
          <w:i w:val="false"/>
          <w:color w:val="000000"/>
          <w:sz w:val="28"/>
        </w:rPr>
        <w:t>
      обязательства в национальной валюте по операциям валютный своп, заключенным на срок не более 2 (двух) рабочих дней.</w:t>
      </w:r>
    </w:p>
    <w:bookmarkEnd w:id="307"/>
    <w:bookmarkStart w:name="z547" w:id="308"/>
    <w:p>
      <w:pPr>
        <w:spacing w:after="0"/>
        <w:ind w:left="0"/>
        <w:jc w:val="both"/>
      </w:pPr>
      <w:r>
        <w:rPr>
          <w:rFonts w:ascii="Times New Roman"/>
          <w:b w:val="false"/>
          <w:i w:val="false"/>
          <w:color w:val="000000"/>
          <w:sz w:val="28"/>
        </w:rPr>
        <w:t>
      Для целей расчета данного фактора среднее значение отношения свободных активов в национальной валюте к обязательствам до востребования в национальной валюте рассчитывается по следующей формуле: </w:t>
      </w:r>
    </w:p>
    <w:bookmarkEnd w:id="308"/>
    <w:bookmarkStart w:name="z548"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579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91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310"/>
    <w:p>
      <w:pPr>
        <w:spacing w:after="0"/>
        <w:ind w:left="0"/>
        <w:jc w:val="both"/>
      </w:pPr>
      <w:r>
        <w:rPr>
          <w:rFonts w:ascii="Times New Roman"/>
          <w:b w:val="false"/>
          <w:i w:val="false"/>
          <w:color w:val="000000"/>
          <w:sz w:val="28"/>
        </w:rPr>
        <w:t>
      n - количество календарных дней в месяце.</w:t>
      </w:r>
    </w:p>
    <w:bookmarkEnd w:id="310"/>
    <w:bookmarkStart w:name="z550" w:id="311"/>
    <w:p>
      <w:pPr>
        <w:spacing w:after="0"/>
        <w:ind w:left="0"/>
        <w:jc w:val="both"/>
      </w:pPr>
      <w:r>
        <w:rPr>
          <w:rFonts w:ascii="Times New Roman"/>
          <w:b w:val="false"/>
          <w:i w:val="false"/>
          <w:color w:val="000000"/>
          <w:sz w:val="28"/>
        </w:rPr>
        <w:t>
      Рассматриваемым периодом является период, заканчивающийся на отчетную дату. При расчете фактора, указанного в настоящем подпункте, изменения представляются с тремя знаками после запятой.</w:t>
      </w:r>
    </w:p>
    <w:bookmarkEnd w:id="311"/>
    <w:bookmarkStart w:name="z551" w:id="312"/>
    <w:p>
      <w:pPr>
        <w:spacing w:after="0"/>
        <w:ind w:left="0"/>
        <w:jc w:val="both"/>
      </w:pPr>
      <w:r>
        <w:rPr>
          <w:rFonts w:ascii="Times New Roman"/>
          <w:b w:val="false"/>
          <w:i w:val="false"/>
          <w:color w:val="000000"/>
          <w:sz w:val="28"/>
        </w:rPr>
        <w:t>
      Требования подпункта 7)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 170 или Нормативами № 144.</w:t>
      </w:r>
    </w:p>
    <w:bookmarkEnd w:id="312"/>
    <w:bookmarkStart w:name="z552" w:id="313"/>
    <w:p>
      <w:pPr>
        <w:spacing w:after="0"/>
        <w:ind w:left="0"/>
        <w:jc w:val="both"/>
      </w:pPr>
      <w:r>
        <w:rPr>
          <w:rFonts w:ascii="Times New Roman"/>
          <w:b w:val="false"/>
          <w:i w:val="false"/>
          <w:color w:val="000000"/>
          <w:sz w:val="28"/>
        </w:rPr>
        <w:t>
      9) отношение неработающих займов к общему объему ссудного портфеля банка без учета сформированных резервов по нему рассчитывается по следующей формуле:</w:t>
      </w:r>
    </w:p>
    <w:bookmarkEnd w:id="313"/>
    <w:bookmarkStart w:name="z553" w:id="314"/>
    <w:p>
      <w:pPr>
        <w:spacing w:after="0"/>
        <w:ind w:left="0"/>
        <w:jc w:val="both"/>
      </w:pPr>
      <w:r>
        <w:rPr>
          <w:rFonts w:ascii="Times New Roman"/>
          <w:b w:val="false"/>
          <w:i w:val="false"/>
          <w:color w:val="000000"/>
          <w:sz w:val="28"/>
        </w:rPr>
        <w:t>
      неработающие займы / СП &gt; =10%, где:</w:t>
      </w:r>
    </w:p>
    <w:bookmarkEnd w:id="314"/>
    <w:bookmarkStart w:name="z554" w:id="315"/>
    <w:p>
      <w:pPr>
        <w:spacing w:after="0"/>
        <w:ind w:left="0"/>
        <w:jc w:val="both"/>
      </w:pPr>
      <w:r>
        <w:rPr>
          <w:rFonts w:ascii="Times New Roman"/>
          <w:b w:val="false"/>
          <w:i w:val="false"/>
          <w:color w:val="000000"/>
          <w:sz w:val="28"/>
        </w:rPr>
        <w:t xml:space="preserve">
      неработающие займы - займы, выданные юридическим и физическим лицам, по которым выявлены признаки обесценения, соответствующие критериям, установленным международными стандартами финансовой отчетности и </w:t>
      </w:r>
      <w:r>
        <w:rPr>
          <w:rFonts w:ascii="Times New Roman"/>
          <w:b w:val="false"/>
          <w:i w:val="false"/>
          <w:color w:val="000000"/>
          <w:sz w:val="28"/>
        </w:rPr>
        <w:t>Правилами</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постановлением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приобретенные или созданные финансовые активы в виде займов, по которым имелось подтверждение об обесценении на момент первоначального признания;</w:t>
      </w:r>
    </w:p>
    <w:bookmarkEnd w:id="315"/>
    <w:bookmarkStart w:name="z555" w:id="316"/>
    <w:p>
      <w:pPr>
        <w:spacing w:after="0"/>
        <w:ind w:left="0"/>
        <w:jc w:val="both"/>
      </w:pP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без учета сформированных резервов по нему;</w:t>
      </w:r>
    </w:p>
    <w:bookmarkEnd w:id="316"/>
    <w:bookmarkStart w:name="z556" w:id="317"/>
    <w:p>
      <w:pPr>
        <w:spacing w:after="0"/>
        <w:ind w:left="0"/>
        <w:jc w:val="both"/>
      </w:pPr>
      <w:r>
        <w:rPr>
          <w:rFonts w:ascii="Times New Roman"/>
          <w:b w:val="false"/>
          <w:i w:val="false"/>
          <w:color w:val="000000"/>
          <w:sz w:val="28"/>
        </w:rPr>
        <w:t>
      10) отношение среднемесячного значения операций "РЕПО" с ценными бумагами к среднемесячному значению совокупных обязательств рассчитывается по следующей формуле:</w:t>
      </w:r>
    </w:p>
    <w:bookmarkEnd w:id="317"/>
    <w:bookmarkStart w:name="z557"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135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58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8" w:id="319"/>
    <w:p>
      <w:pPr>
        <w:spacing w:after="0"/>
        <w:ind w:left="0"/>
        <w:jc w:val="both"/>
      </w:pPr>
      <w:r>
        <w:rPr>
          <w:rFonts w:ascii="Times New Roman"/>
          <w:b w:val="false"/>
          <w:i w:val="false"/>
          <w:color w:val="000000"/>
          <w:sz w:val="28"/>
        </w:rPr>
        <w:t>
      ПР – среднемесячное значение операций "РЕПО" с ценными бумагами, рассчитываемое как сумма балансовой стоимости операций "РЕПО" за каждый рабочий день отчетного месяца к количеству рабочих дней в соответствующем отчетном месяце;</w:t>
      </w:r>
    </w:p>
    <w:bookmarkEnd w:id="319"/>
    <w:bookmarkStart w:name="z559" w:id="320"/>
    <w:p>
      <w:pPr>
        <w:spacing w:after="0"/>
        <w:ind w:left="0"/>
        <w:jc w:val="both"/>
      </w:pPr>
      <w:r>
        <w:rPr>
          <w:rFonts w:ascii="Times New Roman"/>
          <w:b w:val="false"/>
          <w:i w:val="false"/>
          <w:color w:val="000000"/>
          <w:sz w:val="28"/>
        </w:rPr>
        <w:t>
      ОБ – среднемесячное значение совокупных обязательств, рассчитываемое как сумма балансовой стоимости совокупных обязательств за каждый рабочий день отчетного месяца к количеству рабочих дней в соответствующем отчетном месяце.</w:t>
      </w:r>
    </w:p>
    <w:bookmarkEnd w:id="320"/>
    <w:bookmarkStart w:name="z560" w:id="321"/>
    <w:p>
      <w:pPr>
        <w:spacing w:after="0"/>
        <w:ind w:left="0"/>
        <w:jc w:val="both"/>
      </w:pPr>
      <w:r>
        <w:rPr>
          <w:rFonts w:ascii="Times New Roman"/>
          <w:b w:val="false"/>
          <w:i w:val="false"/>
          <w:color w:val="000000"/>
          <w:sz w:val="28"/>
        </w:rPr>
        <w:t>
      При этом отношение суммы операций "РЕПО" к сумме обязательств не должно превышать 45 (сорока пяти) процентов в каждый рабочий день.</w:t>
      </w:r>
    </w:p>
    <w:bookmarkEnd w:id="321"/>
    <w:bookmarkStart w:name="z561" w:id="322"/>
    <w:p>
      <w:pPr>
        <w:spacing w:after="0"/>
        <w:ind w:left="0"/>
        <w:jc w:val="both"/>
      </w:pPr>
      <w:r>
        <w:rPr>
          <w:rFonts w:ascii="Times New Roman"/>
          <w:b w:val="false"/>
          <w:i w:val="false"/>
          <w:color w:val="000000"/>
          <w:sz w:val="28"/>
        </w:rPr>
        <w:t>
      Значение отношения среднемесячного значения операций "РЕПО" с ценными бумагами к среднемесячному значению совокупных обязательств, а также отношение суммы операций "РЕПО" к сумме обязательств в каждый рабочий день, указанные в настоящем подпункте, составляет:</w:t>
      </w:r>
    </w:p>
    <w:bookmarkEnd w:id="322"/>
    <w:bookmarkStart w:name="z562" w:id="323"/>
    <w:p>
      <w:pPr>
        <w:spacing w:after="0"/>
        <w:ind w:left="0"/>
        <w:jc w:val="both"/>
      </w:pPr>
      <w:r>
        <w:rPr>
          <w:rFonts w:ascii="Times New Roman"/>
          <w:b w:val="false"/>
          <w:i w:val="false"/>
          <w:color w:val="000000"/>
          <w:sz w:val="28"/>
        </w:rPr>
        <w:t>
      не более 45 (сорока пяти) процентов от совокупных обязательств с 1 февраля 2025 года;</w:t>
      </w:r>
    </w:p>
    <w:bookmarkEnd w:id="323"/>
    <w:bookmarkStart w:name="z563" w:id="324"/>
    <w:p>
      <w:pPr>
        <w:spacing w:after="0"/>
        <w:ind w:left="0"/>
        <w:jc w:val="both"/>
      </w:pPr>
      <w:r>
        <w:rPr>
          <w:rFonts w:ascii="Times New Roman"/>
          <w:b w:val="false"/>
          <w:i w:val="false"/>
          <w:color w:val="000000"/>
          <w:sz w:val="28"/>
        </w:rPr>
        <w:t>
      не более 40 (сорока) процентов от совокупных обязательств с 1 июля 2025 года;</w:t>
      </w:r>
    </w:p>
    <w:bookmarkEnd w:id="324"/>
    <w:bookmarkStart w:name="z564" w:id="325"/>
    <w:p>
      <w:pPr>
        <w:spacing w:after="0"/>
        <w:ind w:left="0"/>
        <w:jc w:val="both"/>
      </w:pPr>
      <w:r>
        <w:rPr>
          <w:rFonts w:ascii="Times New Roman"/>
          <w:b w:val="false"/>
          <w:i w:val="false"/>
          <w:color w:val="000000"/>
          <w:sz w:val="28"/>
        </w:rPr>
        <w:t>
      не более 35 (тридцати пяти) процентов от совокупных обязательств с 1 января 2026 года.</w:t>
      </w:r>
    </w:p>
    <w:bookmarkEnd w:id="325"/>
    <w:bookmarkStart w:name="z565" w:id="326"/>
    <w:p>
      <w:pPr>
        <w:spacing w:after="0"/>
        <w:ind w:left="0"/>
        <w:jc w:val="both"/>
      </w:pPr>
      <w:r>
        <w:rPr>
          <w:rFonts w:ascii="Times New Roman"/>
          <w:b w:val="false"/>
          <w:i w:val="false"/>
          <w:color w:val="000000"/>
          <w:sz w:val="28"/>
        </w:rPr>
        <w:t>
      Требования подпункта 7)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 170 или Нормативами № 144.</w:t>
      </w:r>
    </w:p>
    <w:bookmarkEnd w:id="326"/>
    <w:bookmarkStart w:name="z566" w:id="327"/>
    <w:p>
      <w:pPr>
        <w:spacing w:after="0"/>
        <w:ind w:left="0"/>
        <w:jc w:val="both"/>
      </w:pPr>
      <w:r>
        <w:rPr>
          <w:rFonts w:ascii="Times New Roman"/>
          <w:b w:val="false"/>
          <w:i w:val="false"/>
          <w:color w:val="000000"/>
          <w:sz w:val="28"/>
        </w:rPr>
        <w:t>
      Требования подпункта 7) настоящего пункта применяются к филиалу банка-нерезидента Республики Казахстан в случае, если коэффициент достаточности активов, принимаемых в качестве резерва (k1), предусмотренный в Нормативах № 23 равен или находится ниже 0,13 (ноль целых тринадцать сотых).</w:t>
      </w:r>
    </w:p>
    <w:bookmarkEnd w:id="327"/>
    <w:bookmarkStart w:name="z567" w:id="328"/>
    <w:p>
      <w:pPr>
        <w:spacing w:after="0"/>
        <w:ind w:left="0"/>
        <w:jc w:val="both"/>
      </w:pPr>
      <w:r>
        <w:rPr>
          <w:rFonts w:ascii="Times New Roman"/>
          <w:b w:val="false"/>
          <w:i w:val="false"/>
          <w:color w:val="000000"/>
          <w:sz w:val="28"/>
        </w:rPr>
        <w:t>
      Под нераспределенной чистой прибылью (непокрытым убытком) филиала банка-нерезидента Республики Казахстан понимается результат деятельности филиала банка-нерезидента Республики Казахстан (чистые доходы или чистые расходы).</w:t>
      </w:r>
    </w:p>
    <w:bookmarkEnd w:id="328"/>
    <w:bookmarkStart w:name="z568" w:id="329"/>
    <w:p>
      <w:pPr>
        <w:spacing w:after="0"/>
        <w:ind w:left="0"/>
        <w:jc w:val="both"/>
      </w:pPr>
      <w:r>
        <w:rPr>
          <w:rFonts w:ascii="Times New Roman"/>
          <w:b w:val="false"/>
          <w:i w:val="false"/>
          <w:color w:val="000000"/>
          <w:sz w:val="28"/>
        </w:rPr>
        <w:t xml:space="preserve">
      4. Показатели, включенные в расчет факторов, предусмотренных подпунктами 1), 2), 7) и 9) части первой пункта 1 настоящего постановления, дополняются сценариями уполномоченного органа, предоставляемыми уполномоченным органом ежегодно до 1 февраля банкам, включенным в список финансовых организаций, отнесенных к числу системно значимых, в список потенциальных банков, которые могут быть признаны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для проведения в срок не позднее 1 апреля отчетного года стресс-тестирования и представления его результатов уполномоченному органу.</w:t>
      </w:r>
    </w:p>
    <w:bookmarkEnd w:id="329"/>
    <w:bookmarkStart w:name="z569" w:id="330"/>
    <w:p>
      <w:pPr>
        <w:spacing w:after="0"/>
        <w:ind w:left="0"/>
        <w:jc w:val="both"/>
      </w:pPr>
      <w:r>
        <w:rPr>
          <w:rFonts w:ascii="Times New Roman"/>
          <w:b w:val="false"/>
          <w:i w:val="false"/>
          <w:color w:val="000000"/>
          <w:sz w:val="28"/>
        </w:rPr>
        <w:t>
      5. Определение факторов, влияющих на ухудшение финансового положения банковского конгломерата, осуществляется по следующей методике:</w:t>
      </w:r>
    </w:p>
    <w:bookmarkEnd w:id="330"/>
    <w:bookmarkStart w:name="z570" w:id="331"/>
    <w:p>
      <w:pPr>
        <w:spacing w:after="0"/>
        <w:ind w:left="0"/>
        <w:jc w:val="both"/>
      </w:pPr>
      <w:r>
        <w:rPr>
          <w:rFonts w:ascii="Times New Roman"/>
          <w:b w:val="false"/>
          <w:i w:val="false"/>
          <w:color w:val="000000"/>
          <w:sz w:val="28"/>
        </w:rPr>
        <w:t xml:space="preserve">
      1) снижение в отчетном квартале коэффициентов достаточности собственного капитала банковского конгломерата до или ниже уровня, превышающего на 0,02 (ноль целых две сотых) (включительно) минимальные значения коэффициентов достаточности собственного капитала банковского конгломерата, предусмотренных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методикой расчетов пруденциальных нормативов и иных обязательных к соблюдению норм и лимитов, размером капитала банковского конгломерата, утвержденными постановлением Правления Национального Банка Республики Казахстан от 26 декабря 2016 года № 309, зарегистрированным в Реестре государственной регистрации нормативных правовых актов под № 14790 (далее - Нормативы № 309);</w:t>
      </w:r>
    </w:p>
    <w:bookmarkEnd w:id="331"/>
    <w:bookmarkStart w:name="z571" w:id="332"/>
    <w:p>
      <w:pPr>
        <w:spacing w:after="0"/>
        <w:ind w:left="0"/>
        <w:jc w:val="both"/>
      </w:pPr>
      <w:r>
        <w:rPr>
          <w:rFonts w:ascii="Times New Roman"/>
          <w:b w:val="false"/>
          <w:i w:val="false"/>
          <w:color w:val="000000"/>
          <w:sz w:val="28"/>
        </w:rPr>
        <w:t>
      2) увеличение в отчетном квартале коэффициентов максимального размера риска на одного заемщика банковского конгломерата до уровня ниже на 0,01 (ноль целых одна сотая) (включительно) значений коэффициентов максимального размера риска на одного заемщика банковского конгломерата, установленных Нормативами № 309;</w:t>
      </w:r>
    </w:p>
    <w:bookmarkEnd w:id="332"/>
    <w:bookmarkStart w:name="z572" w:id="333"/>
    <w:p>
      <w:pPr>
        <w:spacing w:after="0"/>
        <w:ind w:left="0"/>
        <w:jc w:val="both"/>
      </w:pPr>
      <w:r>
        <w:rPr>
          <w:rFonts w:ascii="Times New Roman"/>
          <w:b w:val="false"/>
          <w:i w:val="false"/>
          <w:color w:val="000000"/>
          <w:sz w:val="28"/>
        </w:rPr>
        <w:t>
      3) увеличение в отчетном квартале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 инвестиций участников банковского конгломерата в капитал других участников, сделок с дочерней организацией, приобретающей сомнительные и безнадежные активы родительского банка, сделок, закрытых на отчетную дату) до уровня 0,3 (ноль целых три десятых) от собственного капитала банковского конгломерата.</w:t>
      </w:r>
    </w:p>
    <w:bookmarkEnd w:id="333"/>
    <w:bookmarkStart w:name="z573" w:id="334"/>
    <w:p>
      <w:pPr>
        <w:spacing w:after="0"/>
        <w:ind w:left="0"/>
        <w:jc w:val="both"/>
      </w:pPr>
      <w:r>
        <w:rPr>
          <w:rFonts w:ascii="Times New Roman"/>
          <w:b w:val="false"/>
          <w:i w:val="false"/>
          <w:color w:val="000000"/>
          <w:sz w:val="28"/>
        </w:rPr>
        <w:t xml:space="preserve">
      6. Под суммой требований участников банковского конгломерата друг к другу по внутригрупповым сделкам понимается сумма остатков требований участников банковского конгломерата друг к другу по внутригрупповым сделкам, информация по которым предусматривается в отчете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постановлению Правления Национального Банка Республики Казахстан от 27 декабря 2019 года № 258 "Об установлении перечня, форм, сроков и Правил представления отчетности о выполнении пруденциальных нормативов банковскими конгломератами", зарегистрированному в Реестре государственной регистрации нормативных правовых актов под № 19834.</w:t>
      </w:r>
    </w:p>
    <w:bookmarkEnd w:id="334"/>
    <w:bookmarkStart w:name="z574" w:id="335"/>
    <w:p>
      <w:pPr>
        <w:spacing w:after="0"/>
        <w:ind w:left="0"/>
        <w:jc w:val="both"/>
      </w:pPr>
      <w:r>
        <w:rPr>
          <w:rFonts w:ascii="Times New Roman"/>
          <w:b w:val="false"/>
          <w:i w:val="false"/>
          <w:color w:val="000000"/>
          <w:sz w:val="28"/>
        </w:rPr>
        <w:t>
      При расчете суммы требований участников банковского конгломерата друг к другу по внутригрупповым сделкам между участниками банковского конгломерата производные финансовые инструменты учитываются как произведение номинальной стоимости указанных финансовых инструментов на коэффициент кредитного риска для производных финансовых инструментов, указанный в Таблице коэффициентов кредитного риска для производных финансовых инструментов.</w:t>
      </w:r>
    </w:p>
    <w:bookmarkEnd w:id="3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