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a893" w14:textId="987a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30 декабря 2024 года № 457. Зарегистрирован в Министерстве юстиции Республики Казахстан 31 декабря 2024 года № 35596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 (зарегистрирован в Реестре государственной регистрации нормативных правовых актов за № 12684)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"22. Реализация проектов по строительству осуществляется на основании соответствующего права на земельный участок и следующими этапами:</w:t>
      </w:r>
    </w:p>
    <w:bookmarkEnd w:id="3"/>
    <w:bookmarkStart w:name="z10" w:id="4"/>
    <w:p>
      <w:pPr>
        <w:spacing w:after="0"/>
        <w:ind w:left="0"/>
        <w:jc w:val="both"/>
      </w:pPr>
      <w:r>
        <w:rPr>
          <w:rFonts w:ascii="Times New Roman"/>
          <w:b w:val="false"/>
          <w:i w:val="false"/>
          <w:color w:val="000000"/>
          <w:sz w:val="28"/>
        </w:rPr>
        <w:t>
      1) получение исходных материалов для разработки проектов строительства (кроме случаев выдачи исходных материалов вместе с земельным участком для строительства);</w:t>
      </w:r>
    </w:p>
    <w:bookmarkEnd w:id="4"/>
    <w:bookmarkStart w:name="z11" w:id="5"/>
    <w:p>
      <w:pPr>
        <w:spacing w:after="0"/>
        <w:ind w:left="0"/>
        <w:jc w:val="both"/>
      </w:pPr>
      <w:r>
        <w:rPr>
          <w:rFonts w:ascii="Times New Roman"/>
          <w:b w:val="false"/>
          <w:i w:val="false"/>
          <w:color w:val="000000"/>
          <w:sz w:val="28"/>
        </w:rPr>
        <w:t>
      2) разработка и согласование эскиза (эскизного проекта);</w:t>
      </w:r>
    </w:p>
    <w:bookmarkEnd w:id="5"/>
    <w:bookmarkStart w:name="z12" w:id="6"/>
    <w:p>
      <w:pPr>
        <w:spacing w:after="0"/>
        <w:ind w:left="0"/>
        <w:jc w:val="both"/>
      </w:pPr>
      <w:r>
        <w:rPr>
          <w:rFonts w:ascii="Times New Roman"/>
          <w:b w:val="false"/>
          <w:i w:val="false"/>
          <w:color w:val="000000"/>
          <w:sz w:val="28"/>
        </w:rPr>
        <w:t>
      3) разработка проектно-сметной документации (далее - проектирование) и проведение комплексной вневедомственной экспертизы проектов строительства (далее – экспертиза);</w:t>
      </w:r>
    </w:p>
    <w:bookmarkEnd w:id="6"/>
    <w:bookmarkStart w:name="z13" w:id="7"/>
    <w:p>
      <w:pPr>
        <w:spacing w:after="0"/>
        <w:ind w:left="0"/>
        <w:jc w:val="both"/>
      </w:pPr>
      <w:r>
        <w:rPr>
          <w:rFonts w:ascii="Times New Roman"/>
          <w:b w:val="false"/>
          <w:i w:val="false"/>
          <w:color w:val="000000"/>
          <w:sz w:val="28"/>
        </w:rPr>
        <w:t>
      4) уведомление органов, осуществляющих государственный архитектурно-строительный контроль и надзор о начале производства строительно-монтажных работ, осуществление строительно-монтажных работ;</w:t>
      </w:r>
    </w:p>
    <w:bookmarkEnd w:id="7"/>
    <w:bookmarkStart w:name="z14" w:id="8"/>
    <w:p>
      <w:pPr>
        <w:spacing w:after="0"/>
        <w:ind w:left="0"/>
        <w:jc w:val="both"/>
      </w:pPr>
      <w:r>
        <w:rPr>
          <w:rFonts w:ascii="Times New Roman"/>
          <w:b w:val="false"/>
          <w:i w:val="false"/>
          <w:color w:val="000000"/>
          <w:sz w:val="28"/>
        </w:rPr>
        <w:t>
      5) приемка и ввод в эксплуатацию построенного объекта.</w:t>
      </w:r>
    </w:p>
    <w:bookmarkEnd w:id="8"/>
    <w:bookmarkStart w:name="z15" w:id="9"/>
    <w:p>
      <w:pPr>
        <w:spacing w:after="0"/>
        <w:ind w:left="0"/>
        <w:jc w:val="both"/>
      </w:pPr>
      <w:r>
        <w:rPr>
          <w:rFonts w:ascii="Times New Roman"/>
          <w:b w:val="false"/>
          <w:i w:val="false"/>
          <w:color w:val="000000"/>
          <w:sz w:val="28"/>
        </w:rPr>
        <w:t>
      Строительство технически несложных объектов третьего уровня ответственности и реконструкция индивидуальных жилых домов не выше двух этажей, не требующая отвода дополнительного земельного участка (прирезки территории), не превышающая двух этажей после реконструкции осуществляется по эскизу (эскизному проекту). Разработка проекта строительства, ее экспертиза, уведомление органов, осуществляющих государственный архитектурно-строительный контроль и надзор, о начале производства строительно-монтажных работ не требуется.";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"35. Для получения государственной услуги 1 заявитель посредством веб-портала "электронного правительства" (далее – портал) направляет услугодателю заявление о предоставлении исходных материалов на новое строительство /архитектурно-планировочного задания и технических условий/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w:t>
      </w:r>
    </w:p>
    <w:bookmarkEnd w:id="10"/>
    <w:bookmarkStart w:name="z18" w:id="11"/>
    <w:p>
      <w:pPr>
        <w:spacing w:after="0"/>
        <w:ind w:left="0"/>
        <w:jc w:val="both"/>
      </w:pPr>
      <w:r>
        <w:rPr>
          <w:rFonts w:ascii="Times New Roman"/>
          <w:b w:val="false"/>
          <w:i w:val="false"/>
          <w:color w:val="000000"/>
          <w:sz w:val="28"/>
        </w:rPr>
        <w:t>
      для получения исходных материалов на новое строительство (далее – пакет 1) и АПЗ и технических условий (далее – пакет 2):</w:t>
      </w:r>
    </w:p>
    <w:bookmarkEnd w:id="11"/>
    <w:bookmarkStart w:name="z19" w:id="12"/>
    <w:p>
      <w:pPr>
        <w:spacing w:after="0"/>
        <w:ind w:left="0"/>
        <w:jc w:val="both"/>
      </w:pPr>
      <w:r>
        <w:rPr>
          <w:rFonts w:ascii="Times New Roman"/>
          <w:b w:val="false"/>
          <w:i w:val="false"/>
          <w:color w:val="000000"/>
          <w:sz w:val="28"/>
        </w:rPr>
        <w:t>
      1) электронной копии правоустанавливающего документа на земельный участок (в случае отсутствия регистрации в информационной системе "Единый государственный кадастр недвижимости");</w:t>
      </w:r>
    </w:p>
    <w:bookmarkEnd w:id="12"/>
    <w:bookmarkStart w:name="z20" w:id="13"/>
    <w:p>
      <w:pPr>
        <w:spacing w:after="0"/>
        <w:ind w:left="0"/>
        <w:jc w:val="both"/>
      </w:pPr>
      <w:r>
        <w:rPr>
          <w:rFonts w:ascii="Times New Roman"/>
          <w:b w:val="false"/>
          <w:i w:val="false"/>
          <w:color w:val="000000"/>
          <w:sz w:val="28"/>
        </w:rPr>
        <w:t xml:space="preserve">
      2) электронной копии опросного листа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случае необходимости получения технических условий и/или увеличения нагрузок);</w:t>
      </w:r>
    </w:p>
    <w:bookmarkEnd w:id="13"/>
    <w:bookmarkStart w:name="z21" w:id="14"/>
    <w:p>
      <w:pPr>
        <w:spacing w:after="0"/>
        <w:ind w:left="0"/>
        <w:jc w:val="both"/>
      </w:pPr>
      <w:r>
        <w:rPr>
          <w:rFonts w:ascii="Times New Roman"/>
          <w:b w:val="false"/>
          <w:i w:val="false"/>
          <w:color w:val="000000"/>
          <w:sz w:val="28"/>
        </w:rPr>
        <w:t>
      3) письменное согласие собственников (сособственников) объекта на намечаемое изменение и его параметры (в случае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w:t>
      </w:r>
    </w:p>
    <w:bookmarkEnd w:id="14"/>
    <w:bookmarkStart w:name="z22" w:id="15"/>
    <w:p>
      <w:pPr>
        <w:spacing w:after="0"/>
        <w:ind w:left="0"/>
        <w:jc w:val="both"/>
      </w:pPr>
      <w:r>
        <w:rPr>
          <w:rFonts w:ascii="Times New Roman"/>
          <w:b w:val="false"/>
          <w:i w:val="false"/>
          <w:color w:val="000000"/>
          <w:sz w:val="28"/>
        </w:rPr>
        <w:t>
      4) нотариально засвидетельствованное письменное согласие собственников других помещений (частей дома), смежных с изменяемыми помещениями (частями дома), в случае, если планируемая реконструкция затрагивают их интересы (в случае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bookmarkEnd w:id="15"/>
    <w:bookmarkStart w:name="z23" w:id="16"/>
    <w:p>
      <w:pPr>
        <w:spacing w:after="0"/>
        <w:ind w:left="0"/>
        <w:jc w:val="both"/>
      </w:pPr>
      <w:r>
        <w:rPr>
          <w:rFonts w:ascii="Times New Roman"/>
          <w:b w:val="false"/>
          <w:i w:val="false"/>
          <w:color w:val="000000"/>
          <w:sz w:val="28"/>
        </w:rPr>
        <w:t>
      для получения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w:t>
      </w:r>
    </w:p>
    <w:bookmarkEnd w:id="16"/>
    <w:bookmarkStart w:name="z24" w:id="17"/>
    <w:p>
      <w:pPr>
        <w:spacing w:after="0"/>
        <w:ind w:left="0"/>
        <w:jc w:val="both"/>
      </w:pPr>
      <w:r>
        <w:rPr>
          <w:rFonts w:ascii="Times New Roman"/>
          <w:b w:val="false"/>
          <w:i w:val="false"/>
          <w:color w:val="000000"/>
          <w:sz w:val="28"/>
        </w:rPr>
        <w:t xml:space="preserve">
      1) электронной копии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40 и </w:t>
      </w:r>
      <w:r>
        <w:rPr>
          <w:rFonts w:ascii="Times New Roman"/>
          <w:b w:val="false"/>
          <w:i w:val="false"/>
          <w:color w:val="000000"/>
          <w:sz w:val="28"/>
        </w:rPr>
        <w:t>пунктом 1</w:t>
      </w:r>
      <w:r>
        <w:rPr>
          <w:rFonts w:ascii="Times New Roman"/>
          <w:b w:val="false"/>
          <w:i w:val="false"/>
          <w:color w:val="000000"/>
          <w:sz w:val="28"/>
        </w:rPr>
        <w:t xml:space="preserve"> статьи 42-1 Закона Республики Казахстан "О жилищных отношениях";</w:t>
      </w:r>
    </w:p>
    <w:bookmarkEnd w:id="17"/>
    <w:bookmarkStart w:name="z25" w:id="18"/>
    <w:p>
      <w:pPr>
        <w:spacing w:after="0"/>
        <w:ind w:left="0"/>
        <w:jc w:val="both"/>
      </w:pPr>
      <w:r>
        <w:rPr>
          <w:rFonts w:ascii="Times New Roman"/>
          <w:b w:val="false"/>
          <w:i w:val="false"/>
          <w:color w:val="000000"/>
          <w:sz w:val="28"/>
        </w:rPr>
        <w:t>
      2) электронной копии технического паспорта изменяемого помещения (при его наличии);</w:t>
      </w:r>
    </w:p>
    <w:bookmarkEnd w:id="18"/>
    <w:bookmarkStart w:name="z26" w:id="19"/>
    <w:p>
      <w:pPr>
        <w:spacing w:after="0"/>
        <w:ind w:left="0"/>
        <w:jc w:val="both"/>
      </w:pPr>
      <w:r>
        <w:rPr>
          <w:rFonts w:ascii="Times New Roman"/>
          <w:b w:val="false"/>
          <w:i w:val="false"/>
          <w:color w:val="000000"/>
          <w:sz w:val="28"/>
        </w:rPr>
        <w:t>
      3) электронной копии опросного листа (при необходимости в дополнительном подключении к источникам инженерного и коммунального обеспечения и/или увеличении нагрузок);</w:t>
      </w:r>
    </w:p>
    <w:bookmarkEnd w:id="19"/>
    <w:bookmarkStart w:name="z27" w:id="20"/>
    <w:p>
      <w:pPr>
        <w:spacing w:after="0"/>
        <w:ind w:left="0"/>
        <w:jc w:val="both"/>
      </w:pPr>
      <w:r>
        <w:rPr>
          <w:rFonts w:ascii="Times New Roman"/>
          <w:b w:val="false"/>
          <w:i w:val="false"/>
          <w:color w:val="000000"/>
          <w:sz w:val="28"/>
        </w:rPr>
        <w:t>
      4) электронной копии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информационной системе "Единый государственный кадастр недвижимости");</w:t>
      </w:r>
    </w:p>
    <w:bookmarkEnd w:id="20"/>
    <w:bookmarkStart w:name="z28" w:id="21"/>
    <w:p>
      <w:pPr>
        <w:spacing w:after="0"/>
        <w:ind w:left="0"/>
        <w:jc w:val="both"/>
      </w:pPr>
      <w:r>
        <w:rPr>
          <w:rFonts w:ascii="Times New Roman"/>
          <w:b w:val="false"/>
          <w:i w:val="false"/>
          <w:color w:val="000000"/>
          <w:sz w:val="28"/>
        </w:rPr>
        <w:t xml:space="preserve">
      5) электронной копии технического проекта (состав и содержание изложены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21"/>
    <w:bookmarkStart w:name="z29" w:id="22"/>
    <w:p>
      <w:pPr>
        <w:spacing w:after="0"/>
        <w:ind w:left="0"/>
        <w:jc w:val="both"/>
      </w:pPr>
      <w:r>
        <w:rPr>
          <w:rFonts w:ascii="Times New Roman"/>
          <w:b w:val="false"/>
          <w:i w:val="false"/>
          <w:color w:val="000000"/>
          <w:sz w:val="28"/>
        </w:rPr>
        <w:t>
      6)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bookmarkEnd w:id="22"/>
    <w:bookmarkStart w:name="z30" w:id="23"/>
    <w:p>
      <w:pPr>
        <w:spacing w:after="0"/>
        <w:ind w:left="0"/>
        <w:jc w:val="both"/>
      </w:pPr>
      <w:r>
        <w:rPr>
          <w:rFonts w:ascii="Times New Roman"/>
          <w:b w:val="false"/>
          <w:i w:val="false"/>
          <w:color w:val="000000"/>
          <w:sz w:val="28"/>
        </w:rPr>
        <w:t>
      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bookmarkEnd w:id="23"/>
    <w:bookmarkStart w:name="z31" w:id="24"/>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24"/>
    <w:bookmarkStart w:name="z32" w:id="2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bookmarkEnd w:id="25"/>
    <w:bookmarkStart w:name="z33" w:id="2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1,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1 изложены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35" w:id="27"/>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7"/>
    <w:bookmarkStart w:name="z36" w:id="28"/>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8"/>
    <w:bookmarkStart w:name="z37" w:id="2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29"/>
    <w:bookmarkStart w:name="z38" w:id="3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30"/>
    <w:bookmarkStart w:name="z39" w:id="31"/>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41"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457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bookmarkStart w:name="z44" w:id="33"/>
    <w:p>
      <w:pPr>
        <w:spacing w:after="0"/>
        <w:ind w:left="0"/>
        <w:jc w:val="left"/>
      </w:pPr>
      <w:r>
        <w:rPr>
          <w:rFonts w:ascii="Times New Roman"/>
          <w:b/>
          <w:i w:val="false"/>
          <w:color w:val="000000"/>
        </w:rPr>
        <w:t xml:space="preserve"> Состав и содержание эскиза (эскизного проекта) и технического проекта</w:t>
      </w:r>
    </w:p>
    <w:bookmarkEnd w:id="33"/>
    <w:bookmarkStart w:name="z45" w:id="34"/>
    <w:p>
      <w:pPr>
        <w:spacing w:after="0"/>
        <w:ind w:left="0"/>
        <w:jc w:val="both"/>
      </w:pPr>
      <w:r>
        <w:rPr>
          <w:rFonts w:ascii="Times New Roman"/>
          <w:b w:val="false"/>
          <w:i w:val="false"/>
          <w:color w:val="000000"/>
          <w:sz w:val="28"/>
        </w:rPr>
        <w:t>
      Состав и содержание эскиза (эскизного проекта), разрабатываемого на предпроектной стадии для объектов нового строительства, разработанного проектной организацией, имеющей соответствующую лицензию:</w:t>
      </w:r>
    </w:p>
    <w:bookmarkEnd w:id="34"/>
    <w:bookmarkStart w:name="z46" w:id="35"/>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35"/>
    <w:bookmarkStart w:name="z47" w:id="36"/>
    <w:p>
      <w:pPr>
        <w:spacing w:after="0"/>
        <w:ind w:left="0"/>
        <w:jc w:val="both"/>
      </w:pPr>
      <w:r>
        <w:rPr>
          <w:rFonts w:ascii="Times New Roman"/>
          <w:b w:val="false"/>
          <w:i w:val="false"/>
          <w:color w:val="000000"/>
          <w:sz w:val="28"/>
        </w:rPr>
        <w:t>
      2. Генеральный план объекта в масштабе 1:500; 1:1000; 1:2000 (один из перечисленных);</w:t>
      </w:r>
    </w:p>
    <w:bookmarkEnd w:id="36"/>
    <w:bookmarkStart w:name="z48" w:id="37"/>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w:t>
      </w:r>
    </w:p>
    <w:bookmarkEnd w:id="37"/>
    <w:bookmarkStart w:name="z49" w:id="38"/>
    <w:p>
      <w:pPr>
        <w:spacing w:after="0"/>
        <w:ind w:left="0"/>
        <w:jc w:val="both"/>
      </w:pPr>
      <w:r>
        <w:rPr>
          <w:rFonts w:ascii="Times New Roman"/>
          <w:b w:val="false"/>
          <w:i w:val="false"/>
          <w:color w:val="000000"/>
          <w:sz w:val="28"/>
        </w:rPr>
        <w:t>
      4. Планы этажей с экспликацией помещений, разрезы в масштабе 1:100; 1:200; 1:400 (один из перечисленных);</w:t>
      </w:r>
    </w:p>
    <w:bookmarkEnd w:id="38"/>
    <w:bookmarkStart w:name="z50" w:id="39"/>
    <w:p>
      <w:pPr>
        <w:spacing w:after="0"/>
        <w:ind w:left="0"/>
        <w:jc w:val="both"/>
      </w:pPr>
      <w:r>
        <w:rPr>
          <w:rFonts w:ascii="Times New Roman"/>
          <w:b w:val="false"/>
          <w:i w:val="false"/>
          <w:color w:val="000000"/>
          <w:sz w:val="28"/>
        </w:rPr>
        <w:t>
      5. План кровли в масштабе 1:50; 1:100; 1:200; 1:400 (один из перечисленных);</w:t>
      </w:r>
    </w:p>
    <w:bookmarkEnd w:id="39"/>
    <w:bookmarkStart w:name="z51" w:id="40"/>
    <w:p>
      <w:pPr>
        <w:spacing w:after="0"/>
        <w:ind w:left="0"/>
        <w:jc w:val="both"/>
      </w:pPr>
      <w:r>
        <w:rPr>
          <w:rFonts w:ascii="Times New Roman"/>
          <w:b w:val="false"/>
          <w:i w:val="false"/>
          <w:color w:val="000000"/>
          <w:sz w:val="28"/>
        </w:rPr>
        <w:t>
      6. Планы инженерных сетей в масштабе 1:200; 1:500; 1:1000; 1:2000 (один из перечисленных);</w:t>
      </w:r>
    </w:p>
    <w:bookmarkEnd w:id="40"/>
    <w:bookmarkStart w:name="z52" w:id="41"/>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здания, выбора материалов отделки и цветового решения фасадов, а также элементов благоустройства и озеленения участка с приведением основных объемно-планировочных показателей (вместимость, пропускная способность, мощность, строительный объем, общая и полезная площадь здания, площади застройки, озелененных и благоустроенных территории участка, материалы отделки и цветовой отделки фасада).</w:t>
      </w:r>
    </w:p>
    <w:bookmarkEnd w:id="41"/>
    <w:bookmarkStart w:name="z53" w:id="42"/>
    <w:p>
      <w:pPr>
        <w:spacing w:after="0"/>
        <w:ind w:left="0"/>
        <w:jc w:val="both"/>
      </w:pPr>
      <w:r>
        <w:rPr>
          <w:rFonts w:ascii="Times New Roman"/>
          <w:b w:val="false"/>
          <w:i w:val="false"/>
          <w:color w:val="000000"/>
          <w:sz w:val="28"/>
        </w:rPr>
        <w:t>
      Состав и содержание технического проекта, разрабатываемого для объектов реконструкции (перепланировки, переоборудования) помещений (отдельных частей) существующих зданий и сооружений и эскизного проекта для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 разработанных проектными организациями, имеющими соответствующие лицензии:</w:t>
      </w:r>
    </w:p>
    <w:bookmarkEnd w:id="42"/>
    <w:bookmarkStart w:name="z54" w:id="43"/>
    <w:p>
      <w:pPr>
        <w:spacing w:after="0"/>
        <w:ind w:left="0"/>
        <w:jc w:val="both"/>
      </w:pPr>
      <w:r>
        <w:rPr>
          <w:rFonts w:ascii="Times New Roman"/>
          <w:b w:val="false"/>
          <w:i w:val="false"/>
          <w:color w:val="000000"/>
          <w:sz w:val="28"/>
        </w:rPr>
        <w:t>
      1. Ситуационный план в масштабе 1:1000; 1:2000; 1:5000 (один из перечисленных) при изменении этажности, при изменении фасада в связи с устройством входной группы, реконструкции путем строительства пристройки;</w:t>
      </w:r>
    </w:p>
    <w:bookmarkEnd w:id="43"/>
    <w:bookmarkStart w:name="z55" w:id="44"/>
    <w:p>
      <w:pPr>
        <w:spacing w:after="0"/>
        <w:ind w:left="0"/>
        <w:jc w:val="both"/>
      </w:pPr>
      <w:r>
        <w:rPr>
          <w:rFonts w:ascii="Times New Roman"/>
          <w:b w:val="false"/>
          <w:i w:val="false"/>
          <w:color w:val="000000"/>
          <w:sz w:val="28"/>
        </w:rPr>
        <w:t>
      2. Генеральный план объекта в масштабе 1:500; 1:1000; 1:2000 (один из перечисленных) при изменении этажности, при изменении фасада в связи с устройством входной группы, реконструкции путем строительства пристройки;</w:t>
      </w:r>
    </w:p>
    <w:bookmarkEnd w:id="44"/>
    <w:bookmarkStart w:name="z56" w:id="45"/>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 при изменении этажности, при изменении фасада в связи с устройством входной группы, реконструкции путем строительства пристройки;</w:t>
      </w:r>
    </w:p>
    <w:bookmarkEnd w:id="45"/>
    <w:bookmarkStart w:name="z57" w:id="46"/>
    <w:p>
      <w:pPr>
        <w:spacing w:after="0"/>
        <w:ind w:left="0"/>
        <w:jc w:val="both"/>
      </w:pPr>
      <w:r>
        <w:rPr>
          <w:rFonts w:ascii="Times New Roman"/>
          <w:b w:val="false"/>
          <w:i w:val="false"/>
          <w:color w:val="000000"/>
          <w:sz w:val="28"/>
        </w:rPr>
        <w:t>
      4. Планы помещений до реконструкции (перепланировки, переоборудования) в масштабе 1:50; 1:100; 1:200 (один из перечисленных);</w:t>
      </w:r>
    </w:p>
    <w:bookmarkEnd w:id="46"/>
    <w:bookmarkStart w:name="z58" w:id="47"/>
    <w:p>
      <w:pPr>
        <w:spacing w:after="0"/>
        <w:ind w:left="0"/>
        <w:jc w:val="both"/>
      </w:pPr>
      <w:r>
        <w:rPr>
          <w:rFonts w:ascii="Times New Roman"/>
          <w:b w:val="false"/>
          <w:i w:val="false"/>
          <w:color w:val="000000"/>
          <w:sz w:val="28"/>
        </w:rPr>
        <w:t>
      5. Планы помещений после реконструкции (перепланировки, переоборудования) в масштабе 1:50; 1:100; 1:200 (один из перечисленных);</w:t>
      </w:r>
    </w:p>
    <w:bookmarkEnd w:id="47"/>
    <w:bookmarkStart w:name="z59" w:id="48"/>
    <w:p>
      <w:pPr>
        <w:spacing w:after="0"/>
        <w:ind w:left="0"/>
        <w:jc w:val="both"/>
      </w:pPr>
      <w:r>
        <w:rPr>
          <w:rFonts w:ascii="Times New Roman"/>
          <w:b w:val="false"/>
          <w:i w:val="false"/>
          <w:color w:val="000000"/>
          <w:sz w:val="28"/>
        </w:rPr>
        <w:t>
      6. План кровли в масштабе 1:50; 1:100; 1:200; 1:400 (один из перечисленных) при изменении этажности и реконструкции путем строительства пристройки;</w:t>
      </w:r>
    </w:p>
    <w:bookmarkEnd w:id="48"/>
    <w:bookmarkStart w:name="z60" w:id="49"/>
    <w:p>
      <w:pPr>
        <w:spacing w:after="0"/>
        <w:ind w:left="0"/>
        <w:jc w:val="both"/>
      </w:pPr>
      <w:r>
        <w:rPr>
          <w:rFonts w:ascii="Times New Roman"/>
          <w:b w:val="false"/>
          <w:i w:val="false"/>
          <w:color w:val="000000"/>
          <w:sz w:val="28"/>
        </w:rPr>
        <w:t>
      7. Разрезы в масштабе 1:50; 1:100; 1:200 (один из перечисленных) при изменении этажности;</w:t>
      </w:r>
    </w:p>
    <w:bookmarkEnd w:id="49"/>
    <w:bookmarkStart w:name="z61" w:id="50"/>
    <w:p>
      <w:pPr>
        <w:spacing w:after="0"/>
        <w:ind w:left="0"/>
        <w:jc w:val="both"/>
      </w:pPr>
      <w:r>
        <w:rPr>
          <w:rFonts w:ascii="Times New Roman"/>
          <w:b w:val="false"/>
          <w:i w:val="false"/>
          <w:color w:val="000000"/>
          <w:sz w:val="28"/>
        </w:rPr>
        <w:t>
      8. Общие данные с изложением основных конструктивных и архитектурно-планировочных решений здания, выбора материалов отделки и цветового решения фасадов, с описанием состояния демонтируемых конструкций, с выводами о виде реконструкции (перепланировки, переоборудовании) - связана (не связана) с изменением несущих и ограждающих (наружных) конструкций, инженерных систем и оборудования.</w:t>
      </w:r>
    </w:p>
    <w:bookmarkEnd w:id="50"/>
    <w:bookmarkStart w:name="z62" w:id="51"/>
    <w:p>
      <w:pPr>
        <w:spacing w:after="0"/>
        <w:ind w:left="0"/>
        <w:jc w:val="both"/>
      </w:pPr>
      <w:r>
        <w:rPr>
          <w:rFonts w:ascii="Times New Roman"/>
          <w:b w:val="false"/>
          <w:i w:val="false"/>
          <w:color w:val="000000"/>
          <w:sz w:val="28"/>
        </w:rPr>
        <w:t>
      Состав и содержание эскиза (эскизного проекта), разрабатываемого для объекта наружной (визуальной) рекламы, размещаемого на открытом пространстве за пределами помещений в населенных пунктах, разработанного лицом либо проектной организацией, имеющей соответствующую лицензию:</w:t>
      </w:r>
    </w:p>
    <w:bookmarkEnd w:id="51"/>
    <w:bookmarkStart w:name="z63" w:id="52"/>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52"/>
    <w:bookmarkStart w:name="z64" w:id="53"/>
    <w:p>
      <w:pPr>
        <w:spacing w:after="0"/>
        <w:ind w:left="0"/>
        <w:jc w:val="both"/>
      </w:pPr>
      <w:r>
        <w:rPr>
          <w:rFonts w:ascii="Times New Roman"/>
          <w:b w:val="false"/>
          <w:i w:val="false"/>
          <w:color w:val="000000"/>
          <w:sz w:val="28"/>
        </w:rPr>
        <w:t>
      2. Дневное и ночное изображение объекта наружной (визуальной) рекламы;</w:t>
      </w:r>
    </w:p>
    <w:bookmarkEnd w:id="53"/>
    <w:bookmarkStart w:name="z65" w:id="54"/>
    <w:p>
      <w:pPr>
        <w:spacing w:after="0"/>
        <w:ind w:left="0"/>
        <w:jc w:val="both"/>
      </w:pPr>
      <w:r>
        <w:rPr>
          <w:rFonts w:ascii="Times New Roman"/>
          <w:b w:val="false"/>
          <w:i w:val="false"/>
          <w:color w:val="000000"/>
          <w:sz w:val="28"/>
        </w:rPr>
        <w:t>
      3. Конструктивные решения;</w:t>
      </w:r>
    </w:p>
    <w:bookmarkEnd w:id="54"/>
    <w:bookmarkStart w:name="z66" w:id="55"/>
    <w:p>
      <w:pPr>
        <w:spacing w:after="0"/>
        <w:ind w:left="0"/>
        <w:jc w:val="both"/>
      </w:pPr>
      <w:r>
        <w:rPr>
          <w:rFonts w:ascii="Times New Roman"/>
          <w:b w:val="false"/>
          <w:i w:val="false"/>
          <w:color w:val="000000"/>
          <w:sz w:val="28"/>
        </w:rPr>
        <w:t>
      4. Решение по инженерному обеспечению;</w:t>
      </w:r>
    </w:p>
    <w:bookmarkEnd w:id="55"/>
    <w:bookmarkStart w:name="z67" w:id="56"/>
    <w:p>
      <w:pPr>
        <w:spacing w:after="0"/>
        <w:ind w:left="0"/>
        <w:jc w:val="both"/>
      </w:pPr>
      <w:r>
        <w:rPr>
          <w:rFonts w:ascii="Times New Roman"/>
          <w:b w:val="false"/>
          <w:i w:val="false"/>
          <w:color w:val="000000"/>
          <w:sz w:val="28"/>
        </w:rPr>
        <w:t>
      5. Общие данные с изложением основных конструктивных и архитектурно-планировочных решений, выбора материалов и цветового решения.</w:t>
      </w:r>
    </w:p>
    <w:bookmarkEnd w:id="56"/>
    <w:bookmarkStart w:name="z68" w:id="57"/>
    <w:p>
      <w:pPr>
        <w:spacing w:after="0"/>
        <w:ind w:left="0"/>
        <w:jc w:val="both"/>
      </w:pPr>
      <w:r>
        <w:rPr>
          <w:rFonts w:ascii="Times New Roman"/>
          <w:b w:val="false"/>
          <w:i w:val="false"/>
          <w:color w:val="000000"/>
          <w:sz w:val="28"/>
        </w:rPr>
        <w:t>
      Состав и содержание эскиза (эскизного проекта) инженерных сетей, разработанного проектной организацией, имеющей соответствующую лицензию:</w:t>
      </w:r>
    </w:p>
    <w:bookmarkEnd w:id="57"/>
    <w:bookmarkStart w:name="z69" w:id="58"/>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58"/>
    <w:bookmarkStart w:name="z70" w:id="59"/>
    <w:p>
      <w:pPr>
        <w:spacing w:after="0"/>
        <w:ind w:left="0"/>
        <w:jc w:val="both"/>
      </w:pPr>
      <w:r>
        <w:rPr>
          <w:rFonts w:ascii="Times New Roman"/>
          <w:b w:val="false"/>
          <w:i w:val="false"/>
          <w:color w:val="000000"/>
          <w:sz w:val="28"/>
        </w:rPr>
        <w:t>
      2. Генеральный план, на который наносятся проектируемые и существующие (сохраняемые и подлежащие сносу) здания, сооружения, строения, инженерные и транспортные коммуникации, элементы благоустройства и многолетние зеленые насаждения, геодезические пункты;</w:t>
      </w:r>
    </w:p>
    <w:bookmarkEnd w:id="59"/>
    <w:bookmarkStart w:name="z71" w:id="60"/>
    <w:p>
      <w:pPr>
        <w:spacing w:after="0"/>
        <w:ind w:left="0"/>
        <w:jc w:val="both"/>
      </w:pPr>
      <w:r>
        <w:rPr>
          <w:rFonts w:ascii="Times New Roman"/>
          <w:b w:val="false"/>
          <w:i w:val="false"/>
          <w:color w:val="000000"/>
          <w:sz w:val="28"/>
        </w:rPr>
        <w:t>
      3. Планы инженерных сетей в масштабе 1:200; 1:500; 1:1000; 1:2000 (один из перечисленных);</w:t>
      </w:r>
    </w:p>
    <w:bookmarkEnd w:id="60"/>
    <w:bookmarkStart w:name="z72" w:id="61"/>
    <w:p>
      <w:pPr>
        <w:spacing w:after="0"/>
        <w:ind w:left="0"/>
        <w:jc w:val="both"/>
      </w:pPr>
      <w:r>
        <w:rPr>
          <w:rFonts w:ascii="Times New Roman"/>
          <w:b w:val="false"/>
          <w:i w:val="false"/>
          <w:color w:val="000000"/>
          <w:sz w:val="28"/>
        </w:rPr>
        <w:t>
      4. Профили инженерных сетей – масштаб изображений: вертикальный - 1:100 и горизонтальный - 1:500; 1:1000; 1:2000 (один из перечисленных);</w:t>
      </w:r>
    </w:p>
    <w:bookmarkEnd w:id="61"/>
    <w:bookmarkStart w:name="z73" w:id="62"/>
    <w:p>
      <w:pPr>
        <w:spacing w:after="0"/>
        <w:ind w:left="0"/>
        <w:jc w:val="both"/>
      </w:pPr>
      <w:r>
        <w:rPr>
          <w:rFonts w:ascii="Times New Roman"/>
          <w:b w:val="false"/>
          <w:i w:val="false"/>
          <w:color w:val="000000"/>
          <w:sz w:val="28"/>
        </w:rPr>
        <w:t xml:space="preserve">
      5. Конструктивные и строительные решения; </w:t>
      </w:r>
    </w:p>
    <w:bookmarkEnd w:id="62"/>
    <w:bookmarkStart w:name="z74" w:id="63"/>
    <w:p>
      <w:pPr>
        <w:spacing w:after="0"/>
        <w:ind w:left="0"/>
        <w:jc w:val="both"/>
      </w:pPr>
      <w:r>
        <w:rPr>
          <w:rFonts w:ascii="Times New Roman"/>
          <w:b w:val="false"/>
          <w:i w:val="false"/>
          <w:color w:val="000000"/>
          <w:sz w:val="28"/>
        </w:rPr>
        <w:t>
      6. Спецификации;</w:t>
      </w:r>
    </w:p>
    <w:bookmarkEnd w:id="63"/>
    <w:bookmarkStart w:name="z75" w:id="64"/>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по расположению (прокладке) инженерных сетей и коммуникаций, выбора материалов, инженерно-технические мероприятия по обеспечению безопасности эксплуатации, мероприятия по защите окружающей среды, а также по благоустройству и озеленению участка с приведением основных объемно-планировочных показателей (пропускная способность, мощность, объем, протяженность, площади застройки, озелененных и благоустроенных участков, материалы).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"Предоставление исходных материалов при разработке проектов строительства и реконструкции (перепланировки и переоборудования)" (далее – Перечень)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Предоставление исходных материалов на новое строительство;</w:t>
            </w:r>
          </w:p>
          <w:p>
            <w:pPr>
              <w:spacing w:after="20"/>
              <w:ind w:left="20"/>
              <w:jc w:val="both"/>
            </w:pPr>
            <w:r>
              <w:rPr>
                <w:rFonts w:ascii="Times New Roman"/>
                <w:b w:val="false"/>
                <w:i w:val="false"/>
                <w:color w:val="000000"/>
                <w:sz w:val="20"/>
              </w:rPr>
              <w:t>
2. Предоставление архитектурно-планировочного задания и технических условий на подключение к источникам инженерного и коммунального обеспечения;</w:t>
            </w:r>
          </w:p>
          <w:p>
            <w:pPr>
              <w:spacing w:after="20"/>
              <w:ind w:left="20"/>
              <w:jc w:val="both"/>
            </w:pPr>
            <w:r>
              <w:rPr>
                <w:rFonts w:ascii="Times New Roman"/>
                <w:b w:val="false"/>
                <w:i w:val="false"/>
                <w:color w:val="000000"/>
                <w:sz w:val="20"/>
              </w:rPr>
              <w:t>
3. Предоставление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исходных материалов на новое строительство:</w:t>
            </w:r>
          </w:p>
          <w:p>
            <w:pPr>
              <w:spacing w:after="20"/>
              <w:ind w:left="20"/>
              <w:jc w:val="both"/>
            </w:pPr>
            <w:r>
              <w:rPr>
                <w:rFonts w:ascii="Times New Roman"/>
                <w:b w:val="false"/>
                <w:i w:val="false"/>
                <w:color w:val="000000"/>
                <w:sz w:val="20"/>
              </w:rPr>
              <w:t>
по проектам строительства технически и (или) технологически несложных объектов – 15 (пятнадцать) рабочих дней;</w:t>
            </w:r>
          </w:p>
          <w:p>
            <w:pPr>
              <w:spacing w:after="20"/>
              <w:ind w:left="20"/>
              <w:jc w:val="both"/>
            </w:pPr>
            <w:r>
              <w:rPr>
                <w:rFonts w:ascii="Times New Roman"/>
                <w:b w:val="false"/>
                <w:i w:val="false"/>
                <w:color w:val="000000"/>
                <w:sz w:val="20"/>
              </w:rPr>
              <w:t>
по проектам строительства технически и (или) технологически сложных объектов – 17 (семнадцать) рабочих дней;</w:t>
            </w:r>
          </w:p>
          <w:p>
            <w:pPr>
              <w:spacing w:after="20"/>
              <w:ind w:left="20"/>
              <w:jc w:val="both"/>
            </w:pPr>
            <w:r>
              <w:rPr>
                <w:rFonts w:ascii="Times New Roman"/>
                <w:b w:val="false"/>
                <w:i w:val="false"/>
                <w:color w:val="000000"/>
                <w:sz w:val="20"/>
              </w:rPr>
              <w:t>
2) для получения архитектурно-планировочного задания (далее – АПЗ) и технических условий на подключение к источникам инженерного и коммунального обеспечения (далее – технические условия):</w:t>
            </w:r>
          </w:p>
          <w:p>
            <w:pPr>
              <w:spacing w:after="20"/>
              <w:ind w:left="20"/>
              <w:jc w:val="both"/>
            </w:pPr>
            <w:r>
              <w:rPr>
                <w:rFonts w:ascii="Times New Roman"/>
                <w:b w:val="false"/>
                <w:i w:val="false"/>
                <w:color w:val="000000"/>
                <w:sz w:val="20"/>
              </w:rPr>
              <w:t>
по проектам строительства технически и (или) технологически несложных объектов – 9 (девять) рабочих дней;</w:t>
            </w:r>
          </w:p>
          <w:p>
            <w:pPr>
              <w:spacing w:after="20"/>
              <w:ind w:left="20"/>
              <w:jc w:val="both"/>
            </w:pPr>
            <w:r>
              <w:rPr>
                <w:rFonts w:ascii="Times New Roman"/>
                <w:b w:val="false"/>
                <w:i w:val="false"/>
                <w:color w:val="000000"/>
                <w:sz w:val="20"/>
              </w:rPr>
              <w:t>
по проектам строительства технически и (или) технологически сложных объектов – 15 (пятнадцать) рабочих дней;</w:t>
            </w:r>
          </w:p>
          <w:p>
            <w:pPr>
              <w:spacing w:after="20"/>
              <w:ind w:left="20"/>
              <w:jc w:val="both"/>
            </w:pPr>
            <w:r>
              <w:rPr>
                <w:rFonts w:ascii="Times New Roman"/>
                <w:b w:val="false"/>
                <w:i w:val="false"/>
                <w:color w:val="000000"/>
                <w:sz w:val="20"/>
              </w:rPr>
              <w:t>
3) для получения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 15 (пятнадцать) рабочих дней со дня подачи заявления.</w:t>
            </w:r>
          </w:p>
          <w:p>
            <w:pPr>
              <w:spacing w:after="20"/>
              <w:ind w:left="20"/>
              <w:jc w:val="both"/>
            </w:pPr>
            <w:r>
              <w:rPr>
                <w:rFonts w:ascii="Times New Roman"/>
                <w:b w:val="false"/>
                <w:i w:val="false"/>
                <w:color w:val="000000"/>
                <w:sz w:val="20"/>
              </w:rPr>
              <w:t>
Мотивированный отказ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 получению исходных материалов на новое строительство (далее – пакет 1): </w:t>
            </w:r>
          </w:p>
          <w:p>
            <w:pPr>
              <w:spacing w:after="20"/>
              <w:ind w:left="20"/>
              <w:jc w:val="both"/>
            </w:pPr>
            <w:r>
              <w:rPr>
                <w:rFonts w:ascii="Times New Roman"/>
                <w:b w:val="false"/>
                <w:i w:val="false"/>
                <w:color w:val="000000"/>
                <w:sz w:val="20"/>
              </w:rPr>
              <w:t>
электронные копии АПЗ, вертикальные планировочные отметки, выкопировка из проекта детальной планировки, поперечные профили дорог и улиц, технические условия, схемы трасс наружных инженерных сетей;</w:t>
            </w:r>
          </w:p>
          <w:p>
            <w:pPr>
              <w:spacing w:after="20"/>
              <w:ind w:left="20"/>
              <w:jc w:val="both"/>
            </w:pPr>
            <w:r>
              <w:rPr>
                <w:rFonts w:ascii="Times New Roman"/>
                <w:b w:val="false"/>
                <w:i w:val="false"/>
                <w:color w:val="000000"/>
                <w:sz w:val="20"/>
              </w:rPr>
              <w:t>
2) по получению АПЗ и технических условий (далее – пакет 2):</w:t>
            </w:r>
          </w:p>
          <w:p>
            <w:pPr>
              <w:spacing w:after="20"/>
              <w:ind w:left="20"/>
              <w:jc w:val="both"/>
            </w:pPr>
            <w:r>
              <w:rPr>
                <w:rFonts w:ascii="Times New Roman"/>
                <w:b w:val="false"/>
                <w:i w:val="false"/>
                <w:color w:val="000000"/>
                <w:sz w:val="20"/>
              </w:rPr>
              <w:t>
электронные копии АПЗ и технических условий;</w:t>
            </w:r>
          </w:p>
          <w:p>
            <w:pPr>
              <w:spacing w:after="20"/>
              <w:ind w:left="20"/>
              <w:jc w:val="both"/>
            </w:pPr>
            <w:r>
              <w:rPr>
                <w:rFonts w:ascii="Times New Roman"/>
                <w:b w:val="false"/>
                <w:i w:val="false"/>
                <w:color w:val="000000"/>
                <w:sz w:val="20"/>
              </w:rPr>
              <w:t>
3) по получению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w:t>
            </w:r>
          </w:p>
          <w:p>
            <w:pPr>
              <w:spacing w:after="20"/>
              <w:ind w:left="20"/>
              <w:jc w:val="both"/>
            </w:pPr>
            <w:r>
              <w:rPr>
                <w:rFonts w:ascii="Times New Roman"/>
                <w:b w:val="false"/>
                <w:i w:val="false"/>
                <w:color w:val="000000"/>
                <w:sz w:val="20"/>
              </w:rPr>
              <w:t>
электронные копии решения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технических условий (при подаче заявителем опросного листа), схем трасс наружных инженерных сетей (при подаче заявителем опросного листа);</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пакетам 1 и 2:</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правоустанавливающего документа на земельный участок (в случае отсутствия регистрации в государственной системе "Единый государственный кадастр недвижимости");</w:t>
            </w:r>
          </w:p>
          <w:p>
            <w:pPr>
              <w:spacing w:after="20"/>
              <w:ind w:left="20"/>
              <w:jc w:val="both"/>
            </w:pPr>
            <w:r>
              <w:rPr>
                <w:rFonts w:ascii="Times New Roman"/>
                <w:b w:val="false"/>
                <w:i w:val="false"/>
                <w:color w:val="000000"/>
                <w:sz w:val="20"/>
              </w:rPr>
              <w:t xml:space="preserve">
электронная копия опросного листа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(при необходимости получения технических условий и/или увеличения нагрузок);</w:t>
            </w:r>
          </w:p>
          <w:p>
            <w:pPr>
              <w:spacing w:after="20"/>
              <w:ind w:left="20"/>
              <w:jc w:val="both"/>
            </w:pPr>
            <w:r>
              <w:rPr>
                <w:rFonts w:ascii="Times New Roman"/>
                <w:b w:val="false"/>
                <w:i w:val="false"/>
                <w:color w:val="000000"/>
                <w:sz w:val="20"/>
              </w:rPr>
              <w:t>
письменное согласие собственников (сособственников) объекта на намечаемое изменение и его параметры (в случае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w:t>
            </w:r>
          </w:p>
          <w:p>
            <w:pPr>
              <w:spacing w:after="20"/>
              <w:ind w:left="20"/>
              <w:jc w:val="both"/>
            </w:pPr>
            <w:r>
              <w:rPr>
                <w:rFonts w:ascii="Times New Roman"/>
                <w:b w:val="false"/>
                <w:i w:val="false"/>
                <w:color w:val="000000"/>
                <w:sz w:val="20"/>
              </w:rPr>
              <w:t>
нотариально засвидетельствованное письменное согласие собственников других помещений (частей дома), смежных с изменяемыми помещениями (частями дома), в случае, если планируемая реконструкция затрагивают их интересы (в случае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p>
            <w:pPr>
              <w:spacing w:after="20"/>
              <w:ind w:left="20"/>
              <w:jc w:val="both"/>
            </w:pPr>
            <w:r>
              <w:rPr>
                <w:rFonts w:ascii="Times New Roman"/>
                <w:b w:val="false"/>
                <w:i w:val="false"/>
                <w:color w:val="000000"/>
                <w:sz w:val="20"/>
              </w:rPr>
              <w:t>
2) по пакету 3:</w:t>
            </w:r>
          </w:p>
          <w:p>
            <w:pPr>
              <w:spacing w:after="20"/>
              <w:ind w:left="20"/>
              <w:jc w:val="both"/>
            </w:pPr>
            <w:r>
              <w:rPr>
                <w:rFonts w:ascii="Times New Roman"/>
                <w:b w:val="false"/>
                <w:i w:val="false"/>
                <w:color w:val="000000"/>
                <w:sz w:val="20"/>
              </w:rPr>
              <w:t>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xml:space="preserve">
электронная копия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40 и </w:t>
            </w:r>
            <w:r>
              <w:rPr>
                <w:rFonts w:ascii="Times New Roman"/>
                <w:b w:val="false"/>
                <w:i w:val="false"/>
                <w:color w:val="000000"/>
                <w:sz w:val="20"/>
              </w:rPr>
              <w:t>пунктом 1</w:t>
            </w:r>
            <w:r>
              <w:rPr>
                <w:rFonts w:ascii="Times New Roman"/>
                <w:b w:val="false"/>
                <w:i w:val="false"/>
                <w:color w:val="000000"/>
                <w:sz w:val="20"/>
              </w:rPr>
              <w:t xml:space="preserve"> статьи 42-1 Закона Республики Казахстан "О жилищных отношениях";</w:t>
            </w:r>
          </w:p>
          <w:p>
            <w:pPr>
              <w:spacing w:after="20"/>
              <w:ind w:left="20"/>
              <w:jc w:val="both"/>
            </w:pPr>
            <w:r>
              <w:rPr>
                <w:rFonts w:ascii="Times New Roman"/>
                <w:b w:val="false"/>
                <w:i w:val="false"/>
                <w:color w:val="000000"/>
                <w:sz w:val="20"/>
              </w:rPr>
              <w:t>
электронная копия технического паспорта изменяемого помещения (при его наличии);</w:t>
            </w:r>
          </w:p>
          <w:p>
            <w:pPr>
              <w:spacing w:after="20"/>
              <w:ind w:left="20"/>
              <w:jc w:val="both"/>
            </w:pPr>
            <w:r>
              <w:rPr>
                <w:rFonts w:ascii="Times New Roman"/>
                <w:b w:val="false"/>
                <w:i w:val="false"/>
                <w:color w:val="000000"/>
                <w:sz w:val="20"/>
              </w:rPr>
              <w:t xml:space="preserve">
электронная копия опросного листа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(при необходимости в дополнительном подключении к источникам инженерного и коммунального обеспечения и/или увеличении нагрузок);</w:t>
            </w:r>
          </w:p>
          <w:p>
            <w:pPr>
              <w:spacing w:after="20"/>
              <w:ind w:left="20"/>
              <w:jc w:val="both"/>
            </w:pPr>
            <w:r>
              <w:rPr>
                <w:rFonts w:ascii="Times New Roman"/>
                <w:b w:val="false"/>
                <w:i w:val="false"/>
                <w:color w:val="000000"/>
                <w:sz w:val="20"/>
              </w:rPr>
              <w:t>
электронная копия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системе "Единый государственный кадастр недвижимости");</w:t>
            </w:r>
          </w:p>
          <w:p>
            <w:pPr>
              <w:spacing w:after="20"/>
              <w:ind w:left="20"/>
              <w:jc w:val="both"/>
            </w:pPr>
            <w:r>
              <w:rPr>
                <w:rFonts w:ascii="Times New Roman"/>
                <w:b w:val="false"/>
                <w:i w:val="false"/>
                <w:color w:val="000000"/>
                <w:sz w:val="20"/>
              </w:rPr>
              <w:t>
электронная копия технического проекта;</w:t>
            </w:r>
          </w:p>
          <w:p>
            <w:pPr>
              <w:spacing w:after="20"/>
              <w:ind w:left="20"/>
              <w:jc w:val="both"/>
            </w:pPr>
            <w:r>
              <w:rPr>
                <w:rFonts w:ascii="Times New Roman"/>
                <w:b w:val="false"/>
                <w:i w:val="false"/>
                <w:color w:val="000000"/>
                <w:sz w:val="20"/>
              </w:rPr>
              <w:t>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p>
            <w:pPr>
              <w:spacing w:after="20"/>
              <w:ind w:left="20"/>
              <w:jc w:val="both"/>
            </w:pPr>
            <w:r>
              <w:rPr>
                <w:rFonts w:ascii="Times New Roman"/>
                <w:b w:val="false"/>
                <w:i w:val="false"/>
                <w:color w:val="000000"/>
                <w:sz w:val="20"/>
              </w:rPr>
              <w:t>
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xml:space="preserve">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