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c5a2" w14:textId="eabc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внесение изменений в приказ Министра труда и социальной защиты населения Республики Казахстан от 19 мая 2023 года № 160 "Об определении размера черты бедности"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20 декабря 2024 года № 473. Зарегистрирован в Министерстве юстиции Республики Казахстан 20 декабря 2024 года № 35497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19 мая 2023 года № 160 "Об определении размера черты бедности" (зарегистрирован в Реестре государственной регистрации нормативных правовых актов № 32547)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Определить черту бедности по Республике Казахстан:</w:t>
      </w:r>
    </w:p>
    <w:bookmarkEnd w:id="2"/>
    <w:bookmarkStart w:name="z8" w:id="3"/>
    <w:p>
      <w:pPr>
        <w:spacing w:after="0"/>
        <w:ind w:left="0"/>
        <w:jc w:val="both"/>
      </w:pPr>
      <w:r>
        <w:rPr>
          <w:rFonts w:ascii="Times New Roman"/>
          <w:b w:val="false"/>
          <w:i w:val="false"/>
          <w:color w:val="000000"/>
          <w:sz w:val="28"/>
        </w:rPr>
        <w:t>
      1) с 1 июля 2023 года – в размере 70 процентов от величины прожиточного минимума, рассчитанного за квартал, предшествовавший кварталу обращения за назначением государственной адресной социальной помощи;</w:t>
      </w:r>
    </w:p>
    <w:bookmarkEnd w:id="3"/>
    <w:bookmarkStart w:name="z9" w:id="4"/>
    <w:p>
      <w:pPr>
        <w:spacing w:after="0"/>
        <w:ind w:left="0"/>
        <w:jc w:val="both"/>
      </w:pPr>
      <w:r>
        <w:rPr>
          <w:rFonts w:ascii="Times New Roman"/>
          <w:b w:val="false"/>
          <w:i w:val="false"/>
          <w:color w:val="000000"/>
          <w:sz w:val="28"/>
        </w:rPr>
        <w:t>
      2) с 1 января 2025 года – в размере 35 процентов от медианного дохода, рассчитанного за квартал, предшествовавший кварталу обращения за назначением государственной адресной социальной помощи, но не ниже 70 процентов от величины регионального прожиточного минимума, рассчитанного за указанный квартал.";</w:t>
      </w:r>
    </w:p>
    <w:bookmarkEnd w:id="4"/>
    <w:bookmarkStart w:name="z10" w:id="5"/>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8"/>
    <w:bookmarkStart w:name="z14"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