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2321" w14:textId="8e12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внесений изменений в приказ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11 декабря 2024 года № 822. Зарегистрирован в Министерстве юстиции Республики Казахстан 17 декабря 2024 года № 35480.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(зарегистрирован в Реестре государственной регистрации нормативных правовых актов под № 15266) следующие изменения:</w:t>
      </w:r>
    </w:p>
    <w:bookmarkEnd w:id="1"/>
    <w:bookmarkStart w:name="z6" w:id="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"9. Первичным документом для отражения начисленных налоговых поступлений в бюджет является Сводный отчет по итоговым операциям налогов и платежей в бюджет, по которым ведется учет в органах государственных доходов, формируемый органом государственных доходов и его территориальными подразделениями (далее – Сводный отчет)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Первичными документами для отражения прочих категорий начисленных поступлений являются формы отчетов по поступлениям, полученные из Интегрированной автоматизированной информационной системы "е-Минфин" (далее – ИАИС).</w:t>
      </w:r>
    </w:p>
    <w:bookmarkEnd w:id="5"/>
    <w:bookmarkStart w:name="z11" w:id="6"/>
    <w:p>
      <w:pPr>
        <w:spacing w:after="0"/>
        <w:ind w:left="0"/>
        <w:jc w:val="both"/>
      </w:pPr>
      <w:r>
        <w:rPr>
          <w:rFonts w:ascii="Times New Roman"/>
          <w:b w:val="false"/>
          <w:i w:val="false"/>
          <w:color w:val="000000"/>
          <w:sz w:val="28"/>
        </w:rPr>
        <w:t xml:space="preserve">
      Первичным документом для отражения дебиторской задолженности по распределенным ввозным таможенным, а также специальным, антидемпинговым, компенсационным пошлинам, но не перечисленным Республике Казахстан на отчетную дату государствами-членами Евразийского экономического союза, являются отчеты о зачислении и распределении сумм ввозных таможенных пошлин, а также специальных, антидемпинговых и компенсационных пошлин в соответствии со статьей 26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xml:space="preserve">
      "11. Поступления в бюджет, отражаемые по методу начисления, включают налоговые и неналоговые поступления, поступления от продажи основного капитала, поступления трансфертов, суммы погашения бюджетных кредитов, поступления от продажи финансовых активов государства, поступления бюджетных кредитов и займов. Поступления в соответствующие бюджеты отражаются в соответствии с </w:t>
      </w:r>
      <w:r>
        <w:rPr>
          <w:rFonts w:ascii="Times New Roman"/>
          <w:b w:val="false"/>
          <w:i w:val="false"/>
          <w:color w:val="000000"/>
          <w:sz w:val="28"/>
        </w:rPr>
        <w:t>главой 8</w:t>
      </w:r>
      <w:r>
        <w:rPr>
          <w:rFonts w:ascii="Times New Roman"/>
          <w:b w:val="false"/>
          <w:i w:val="false"/>
          <w:color w:val="000000"/>
          <w:sz w:val="28"/>
        </w:rPr>
        <w:t xml:space="preserve"> Бюджетного кодекса.";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"30. Для учета дебиторской задолженности применяется счет 1291 "Краткосрочная дебиторская задолженность по расчетам с бюджетом по налоговым и неналоговым поступлениям", кредиторской задолженности – счет 3280 "Краткосрочная кредиторская задолженность по налоговым и неналоговым поступлениям в бюджет".</w:t>
      </w:r>
    </w:p>
    <w:bookmarkEnd w:id="8"/>
    <w:bookmarkStart w:name="z16" w:id="9"/>
    <w:p>
      <w:pPr>
        <w:spacing w:after="0"/>
        <w:ind w:left="0"/>
        <w:jc w:val="both"/>
      </w:pPr>
      <w:r>
        <w:rPr>
          <w:rFonts w:ascii="Times New Roman"/>
          <w:b w:val="false"/>
          <w:i w:val="false"/>
          <w:color w:val="000000"/>
          <w:sz w:val="28"/>
        </w:rPr>
        <w:t>
      Данные дебиторской/кредиторской задолженности по налоговым поступлениям в бюджет соответствуют сальдо задолженности недоимки/переплаты по налогам (платежам) за минусом невыясненных поступлений и возвратов Сводного отчета.</w:t>
      </w:r>
    </w:p>
    <w:bookmarkEnd w:id="9"/>
    <w:bookmarkStart w:name="z17" w:id="10"/>
    <w:p>
      <w:pPr>
        <w:spacing w:after="0"/>
        <w:ind w:left="0"/>
        <w:jc w:val="both"/>
      </w:pPr>
      <w:r>
        <w:rPr>
          <w:rFonts w:ascii="Times New Roman"/>
          <w:b w:val="false"/>
          <w:i w:val="false"/>
          <w:color w:val="000000"/>
          <w:sz w:val="28"/>
        </w:rPr>
        <w:t>
      В состав дебиторской задолженности не включаются суммы налоговой задолженности банкротов и иных принудительно ликвидируемых юридических лиц, а также задолженность, в отношении которой органами государственных доходов приняты все меры принудительного взыскания по налоговым поступлениям республиканского бюджета.</w:t>
      </w:r>
    </w:p>
    <w:bookmarkEnd w:id="10"/>
    <w:bookmarkStart w:name="z18" w:id="11"/>
    <w:p>
      <w:pPr>
        <w:spacing w:after="0"/>
        <w:ind w:left="0"/>
        <w:jc w:val="both"/>
      </w:pPr>
      <w:r>
        <w:rPr>
          <w:rFonts w:ascii="Times New Roman"/>
          <w:b w:val="false"/>
          <w:i w:val="false"/>
          <w:color w:val="000000"/>
          <w:sz w:val="28"/>
        </w:rPr>
        <w:t>
      В состав дебиторской/кредиторской задолженности по налоговым поступлениям в бюджет включается задолженность по распределенным, но не перечисленным ввозным таможенным, а также специальным, антидемпинговым, компенсационным пошлинам на отчетную дату государств-членов Евразийского экономического союза.</w:t>
      </w:r>
    </w:p>
    <w:bookmarkEnd w:id="11"/>
    <w:bookmarkStart w:name="z19" w:id="12"/>
    <w:p>
      <w:pPr>
        <w:spacing w:after="0"/>
        <w:ind w:left="0"/>
        <w:jc w:val="both"/>
      </w:pPr>
      <w:r>
        <w:rPr>
          <w:rFonts w:ascii="Times New Roman"/>
          <w:b w:val="false"/>
          <w:i w:val="false"/>
          <w:color w:val="000000"/>
          <w:sz w:val="28"/>
        </w:rPr>
        <w:t>
      31. При начислении расходов по сумме, подлежащей возврату, обусловленной превышением суммы НДС, относимого в зачет, над суммой начисленного налога за налоговый период, в котором совершены обороты по реализации, облагаемые по нулевой ставке применяется счет 7260 "Расходы по уменьшению поступлений в бюджет".";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1" w:id="13"/>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3"/>
    <w:bookmarkStart w:name="z22"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23"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5"/>
    <w:bookmarkStart w:name="z24"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6"/>
    <w:bookmarkStart w:name="z25" w:id="17"/>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27"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2024 года № 822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отражения</w:t>
            </w:r>
            <w:r>
              <w:br/>
            </w:r>
            <w:r>
              <w:rPr>
                <w:rFonts w:ascii="Times New Roman"/>
                <w:b w:val="false"/>
                <w:i w:val="false"/>
                <w:color w:val="000000"/>
                <w:sz w:val="20"/>
              </w:rPr>
              <w:t>поступлений бюджета</w:t>
            </w:r>
            <w:r>
              <w:br/>
            </w:r>
            <w:r>
              <w:rPr>
                <w:rFonts w:ascii="Times New Roman"/>
                <w:b w:val="false"/>
                <w:i w:val="false"/>
                <w:color w:val="000000"/>
                <w:sz w:val="20"/>
              </w:rPr>
              <w:t>в годовой консолидированной</w:t>
            </w:r>
            <w:r>
              <w:br/>
            </w:r>
            <w:r>
              <w:rPr>
                <w:rFonts w:ascii="Times New Roman"/>
                <w:b w:val="false"/>
                <w:i w:val="false"/>
                <w:color w:val="000000"/>
                <w:sz w:val="20"/>
              </w:rPr>
              <w:t>финансовой отчетности</w:t>
            </w:r>
            <w:r>
              <w:br/>
            </w:r>
            <w:r>
              <w:rPr>
                <w:rFonts w:ascii="Times New Roman"/>
                <w:b w:val="false"/>
                <w:i w:val="false"/>
                <w:color w:val="000000"/>
                <w:sz w:val="20"/>
              </w:rPr>
              <w:t>об исполнении республиканского,</w:t>
            </w:r>
            <w:r>
              <w:br/>
            </w:r>
            <w:r>
              <w:rPr>
                <w:rFonts w:ascii="Times New Roman"/>
                <w:b w:val="false"/>
                <w:i w:val="false"/>
                <w:color w:val="000000"/>
                <w:sz w:val="20"/>
              </w:rPr>
              <w:t>областного бюджета,</w:t>
            </w:r>
            <w:r>
              <w:br/>
            </w:r>
            <w:r>
              <w:rPr>
                <w:rFonts w:ascii="Times New Roman"/>
                <w:b w:val="false"/>
                <w:i w:val="false"/>
                <w:color w:val="000000"/>
                <w:sz w:val="20"/>
              </w:rPr>
              <w:t>бюджетов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бюджета района</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районного (города областного</w:t>
            </w:r>
            <w:r>
              <w:br/>
            </w:r>
            <w:r>
              <w:rPr>
                <w:rFonts w:ascii="Times New Roman"/>
                <w:b w:val="false"/>
                <w:i w:val="false"/>
                <w:color w:val="000000"/>
                <w:sz w:val="20"/>
              </w:rPr>
              <w:t>значения) бюджета, бюджетов</w:t>
            </w:r>
            <w:r>
              <w:br/>
            </w:r>
            <w:r>
              <w:rPr>
                <w:rFonts w:ascii="Times New Roman"/>
                <w:b w:val="false"/>
                <w:i w:val="false"/>
                <w:color w:val="000000"/>
                <w:sz w:val="20"/>
              </w:rPr>
              <w:t>города районного значения,</w:t>
            </w:r>
            <w:r>
              <w:br/>
            </w:r>
            <w:r>
              <w:rPr>
                <w:rFonts w:ascii="Times New Roman"/>
                <w:b w:val="false"/>
                <w:i w:val="false"/>
                <w:color w:val="000000"/>
                <w:sz w:val="20"/>
              </w:rPr>
              <w:t>села, поселка, сельского округа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 w:id="19"/>
    <w:p>
      <w:pPr>
        <w:spacing w:after="0"/>
        <w:ind w:left="0"/>
        <w:jc w:val="left"/>
      </w:pPr>
      <w:r>
        <w:rPr>
          <w:rFonts w:ascii="Times New Roman"/>
          <w:b/>
          <w:i w:val="false"/>
          <w:color w:val="000000"/>
        </w:rPr>
        <w:t xml:space="preserve"> Сводный отчет по итоговым операциям налогов и платежей в бюджет,</w:t>
      </w:r>
      <w:r>
        <w:br/>
      </w:r>
      <w:r>
        <w:rPr>
          <w:rFonts w:ascii="Times New Roman"/>
          <w:b/>
          <w:i w:val="false"/>
          <w:color w:val="000000"/>
        </w:rPr>
        <w:t>по которым ведется учет в органах государственных доходов*</w:t>
      </w:r>
      <w:r>
        <w:br/>
      </w:r>
      <w:r>
        <w:rPr>
          <w:rFonts w:ascii="Times New Roman"/>
          <w:b/>
          <w:i w:val="false"/>
          <w:color w:val="000000"/>
        </w:rPr>
        <w:t>отчетный период "__" _________ ____ год</w:t>
      </w:r>
    </w:p>
    <w:bookmarkEnd w:id="19"/>
    <w:p>
      <w:pPr>
        <w:spacing w:after="0"/>
        <w:ind w:left="0"/>
        <w:jc w:val="both"/>
      </w:pPr>
      <w:r>
        <w:rPr>
          <w:rFonts w:ascii="Times New Roman"/>
          <w:b w:val="false"/>
          <w:i w:val="false"/>
          <w:color w:val="000000"/>
          <w:sz w:val="28"/>
        </w:rPr>
        <w:t>
      Представляется: Уполномоченному органу в сфере исполнения республиканского</w:t>
      </w:r>
    </w:p>
    <w:p>
      <w:pPr>
        <w:spacing w:after="0"/>
        <w:ind w:left="0"/>
        <w:jc w:val="both"/>
      </w:pPr>
      <w:r>
        <w:rPr>
          <w:rFonts w:ascii="Times New Roman"/>
          <w:b w:val="false"/>
          <w:i w:val="false"/>
          <w:color w:val="000000"/>
          <w:sz w:val="28"/>
        </w:rPr>
        <w:t>бюджета, местным уполномоченным органам по исполнению бюджета**</w:t>
      </w:r>
    </w:p>
    <w:p>
      <w:pPr>
        <w:spacing w:after="0"/>
        <w:ind w:left="0"/>
        <w:jc w:val="both"/>
      </w:pPr>
      <w:r>
        <w:rPr>
          <w:rFonts w:ascii="Times New Roman"/>
          <w:b w:val="false"/>
          <w:i w:val="false"/>
          <w:color w:val="000000"/>
          <w:sz w:val="28"/>
        </w:rPr>
        <w:t>и аппаратам акимов городов районного значения, сел, поселков, сельских округов</w:t>
      </w:r>
    </w:p>
    <w:p>
      <w:pPr>
        <w:spacing w:after="0"/>
        <w:ind w:left="0"/>
        <w:jc w:val="both"/>
      </w:pPr>
      <w:r>
        <w:rPr>
          <w:rFonts w:ascii="Times New Roman"/>
          <w:b w:val="false"/>
          <w:i w:val="false"/>
          <w:color w:val="000000"/>
          <w:sz w:val="28"/>
        </w:rPr>
        <w:t>Форма, предназначенная для сбора административных данных на безвозмездной</w:t>
      </w:r>
    </w:p>
    <w:p>
      <w:pPr>
        <w:spacing w:after="0"/>
        <w:ind w:left="0"/>
        <w:jc w:val="both"/>
      </w:pPr>
      <w:r>
        <w:rPr>
          <w:rFonts w:ascii="Times New Roman"/>
          <w:b w:val="false"/>
          <w:i w:val="false"/>
          <w:color w:val="000000"/>
          <w:sz w:val="28"/>
        </w:rPr>
        <w:t>основе размещена на интернет – ресурсе: www. minfin.gov.kz</w:t>
      </w:r>
    </w:p>
    <w:p>
      <w:pPr>
        <w:spacing w:after="0"/>
        <w:ind w:left="0"/>
        <w:jc w:val="both"/>
      </w:pPr>
      <w:r>
        <w:rPr>
          <w:rFonts w:ascii="Times New Roman"/>
          <w:b w:val="false"/>
          <w:i w:val="false"/>
          <w:color w:val="000000"/>
          <w:sz w:val="28"/>
        </w:rPr>
        <w:t>Наименование административной формы: Сводный отчет по итоговым операциям</w:t>
      </w:r>
    </w:p>
    <w:p>
      <w:pPr>
        <w:spacing w:after="0"/>
        <w:ind w:left="0"/>
        <w:jc w:val="both"/>
      </w:pPr>
      <w:r>
        <w:rPr>
          <w:rFonts w:ascii="Times New Roman"/>
          <w:b w:val="false"/>
          <w:i w:val="false"/>
          <w:color w:val="000000"/>
          <w:sz w:val="28"/>
        </w:rPr>
        <w:t>налогов и платежей в бюджет, по которым ведется учет в органах государственных</w:t>
      </w:r>
    </w:p>
    <w:p>
      <w:pPr>
        <w:spacing w:after="0"/>
        <w:ind w:left="0"/>
        <w:jc w:val="both"/>
      </w:pPr>
      <w:r>
        <w:rPr>
          <w:rFonts w:ascii="Times New Roman"/>
          <w:b w:val="false"/>
          <w:i w:val="false"/>
          <w:color w:val="000000"/>
          <w:sz w:val="28"/>
        </w:rPr>
        <w:t>доходов* (далее – Сводный отчет)</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w:t>
      </w:r>
    </w:p>
    <w:p>
      <w:pPr>
        <w:spacing w:after="0"/>
        <w:ind w:left="0"/>
        <w:jc w:val="both"/>
      </w:pPr>
      <w:r>
        <w:rPr>
          <w:rFonts w:ascii="Times New Roman"/>
          <w:b w:val="false"/>
          <w:i w:val="false"/>
          <w:color w:val="000000"/>
          <w:sz w:val="28"/>
        </w:rPr>
        <w:t>(краткое буквенно-цифровое выражение наименования формы): 1-СО</w:t>
      </w:r>
    </w:p>
    <w:p>
      <w:pPr>
        <w:spacing w:after="0"/>
        <w:ind w:left="0"/>
        <w:jc w:val="both"/>
      </w:pPr>
      <w:r>
        <w:rPr>
          <w:rFonts w:ascii="Times New Roman"/>
          <w:b w:val="false"/>
          <w:i w:val="false"/>
          <w:color w:val="000000"/>
          <w:sz w:val="28"/>
        </w:rPr>
        <w:t>Периодичность: годовая</w:t>
      </w:r>
    </w:p>
    <w:p>
      <w:pPr>
        <w:spacing w:after="0"/>
        <w:ind w:left="0"/>
        <w:jc w:val="both"/>
      </w:pPr>
      <w:r>
        <w:rPr>
          <w:rFonts w:ascii="Times New Roman"/>
          <w:b w:val="false"/>
          <w:i w:val="false"/>
          <w:color w:val="000000"/>
          <w:sz w:val="28"/>
        </w:rPr>
        <w:t>Отчетный период: "__" _________ __год</w:t>
      </w:r>
    </w:p>
    <w:p>
      <w:pPr>
        <w:spacing w:after="0"/>
        <w:ind w:left="0"/>
        <w:jc w:val="both"/>
      </w:pPr>
      <w:r>
        <w:rPr>
          <w:rFonts w:ascii="Times New Roman"/>
          <w:b w:val="false"/>
          <w:i w:val="false"/>
          <w:color w:val="000000"/>
          <w:sz w:val="28"/>
        </w:rPr>
        <w:t>Круг лиц, представляющих форму, предназначенную для сбора административных</w:t>
      </w:r>
    </w:p>
    <w:p>
      <w:pPr>
        <w:spacing w:after="0"/>
        <w:ind w:left="0"/>
        <w:jc w:val="both"/>
      </w:pPr>
      <w:r>
        <w:rPr>
          <w:rFonts w:ascii="Times New Roman"/>
          <w:b w:val="false"/>
          <w:i w:val="false"/>
          <w:color w:val="000000"/>
          <w:sz w:val="28"/>
        </w:rPr>
        <w:t>данных на безвозмездной основе: Орган государственных доходов и его территориальные подразделения</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 до 15 января года, следующего за отчетным финансовым годом</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Метод сбора: в электронном виде</w:t>
      </w:r>
      <w:r>
        <w:br/>
      </w:r>
      <w:r>
        <w:rPr>
          <w:rFonts w:ascii="Times New Roman"/>
          <w:b w:val="false"/>
          <w:i w:val="false"/>
          <w:color w:val="000000"/>
          <w:sz w:val="28"/>
        </w:rPr>
        <w:t>Вид бюджета _________________________________</w:t>
      </w:r>
      <w:r>
        <w:br/>
      </w:r>
      <w:r>
        <w:rPr>
          <w:rFonts w:ascii="Times New Roman"/>
          <w:b w:val="false"/>
          <w:i w:val="false"/>
          <w:color w:val="000000"/>
          <w:sz w:val="28"/>
        </w:rPr>
        <w:t>Единица измерения: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поступлений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(зачтено) налогов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по измененному сроку исполнения налогового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налогам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по налогам (платежам)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Операции по налоговым поступлениям, по которым лицевые счета ведутся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Операции по налоговым поступлениям, по которым лицевые счета не ведутся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0"/>
      <w:r>
        <w:rPr>
          <w:rFonts w:ascii="Times New Roman"/>
          <w:b w:val="false"/>
          <w:i w:val="false"/>
          <w:color w:val="000000"/>
          <w:sz w:val="28"/>
        </w:rPr>
        <w:t>
      Примечание:</w:t>
      </w:r>
    </w:p>
    <w:bookmarkEnd w:id="20"/>
    <w:p>
      <w:pPr>
        <w:spacing w:after="0"/>
        <w:ind w:left="0"/>
        <w:jc w:val="both"/>
      </w:pPr>
      <w:r>
        <w:rPr>
          <w:rFonts w:ascii="Times New Roman"/>
          <w:b w:val="false"/>
          <w:i w:val="false"/>
          <w:color w:val="000000"/>
          <w:sz w:val="28"/>
        </w:rPr>
        <w:t>*Отчет представлен с учетом сумм таможенных платежей и налогов.</w:t>
      </w:r>
    </w:p>
    <w:p>
      <w:pPr>
        <w:spacing w:after="0"/>
        <w:ind w:left="0"/>
        <w:jc w:val="both"/>
      </w:pPr>
      <w:r>
        <w:rPr>
          <w:rFonts w:ascii="Times New Roman"/>
          <w:b w:val="false"/>
          <w:i w:val="false"/>
          <w:color w:val="000000"/>
          <w:sz w:val="28"/>
        </w:rPr>
        <w:t>**Местный уполномоченный орган по исполнению бюджета – исполнительный орган,</w:t>
      </w:r>
    </w:p>
    <w:p>
      <w:pPr>
        <w:spacing w:after="0"/>
        <w:ind w:left="0"/>
        <w:jc w:val="both"/>
      </w:pPr>
      <w:r>
        <w:rPr>
          <w:rFonts w:ascii="Times New Roman"/>
          <w:b w:val="false"/>
          <w:i w:val="false"/>
          <w:color w:val="000000"/>
          <w:sz w:val="28"/>
        </w:rPr>
        <w:t>финансируемый из местного бюджета, осуществляющий функции в сфере исполнения</w:t>
      </w:r>
    </w:p>
    <w:p>
      <w:pPr>
        <w:spacing w:after="0"/>
        <w:ind w:left="0"/>
        <w:jc w:val="both"/>
      </w:pPr>
      <w:r>
        <w:rPr>
          <w:rFonts w:ascii="Times New Roman"/>
          <w:b w:val="false"/>
          <w:i w:val="false"/>
          <w:color w:val="000000"/>
          <w:sz w:val="28"/>
        </w:rPr>
        <w:t>бюджета, ведения бухгалтерского учета, бюджетного учета и бюджетной отчетности</w:t>
      </w:r>
    </w:p>
    <w:p>
      <w:pPr>
        <w:spacing w:after="0"/>
        <w:ind w:left="0"/>
        <w:jc w:val="both"/>
      </w:pPr>
      <w:r>
        <w:rPr>
          <w:rFonts w:ascii="Times New Roman"/>
          <w:b w:val="false"/>
          <w:i w:val="false"/>
          <w:color w:val="000000"/>
          <w:sz w:val="28"/>
        </w:rPr>
        <w:t>по исполнению местного бюджета.</w:t>
      </w:r>
    </w:p>
    <w:p>
      <w:pPr>
        <w:spacing w:after="0"/>
        <w:ind w:left="0"/>
        <w:jc w:val="both"/>
      </w:pPr>
      <w:r>
        <w:rPr>
          <w:rFonts w:ascii="Times New Roman"/>
          <w:b w:val="false"/>
          <w:i w:val="false"/>
          <w:color w:val="000000"/>
          <w:sz w:val="28"/>
        </w:rPr>
        <w:t>Сводный отчет по итоговым операциям лицевых счетов налогоплательщиков</w:t>
      </w:r>
    </w:p>
    <w:p>
      <w:pPr>
        <w:spacing w:after="0"/>
        <w:ind w:left="0"/>
        <w:jc w:val="both"/>
      </w:pPr>
      <w:r>
        <w:rPr>
          <w:rFonts w:ascii="Times New Roman"/>
          <w:b w:val="false"/>
          <w:i w:val="false"/>
          <w:color w:val="000000"/>
          <w:sz w:val="28"/>
        </w:rPr>
        <w:t>банкротов и иных принудительно ликвидируемых юридических лиц, а также</w:t>
      </w:r>
    </w:p>
    <w:p>
      <w:pPr>
        <w:spacing w:after="0"/>
        <w:ind w:left="0"/>
        <w:jc w:val="both"/>
      </w:pPr>
      <w:r>
        <w:rPr>
          <w:rFonts w:ascii="Times New Roman"/>
          <w:b w:val="false"/>
          <w:i w:val="false"/>
          <w:color w:val="000000"/>
          <w:sz w:val="28"/>
        </w:rPr>
        <w:t>в отношении которых органами государственных доходов приняты все меры</w:t>
      </w:r>
    </w:p>
    <w:p>
      <w:pPr>
        <w:spacing w:after="0"/>
        <w:ind w:left="0"/>
        <w:jc w:val="both"/>
      </w:pPr>
      <w:r>
        <w:rPr>
          <w:rFonts w:ascii="Times New Roman"/>
          <w:b w:val="false"/>
          <w:i w:val="false"/>
          <w:color w:val="000000"/>
          <w:sz w:val="28"/>
        </w:rPr>
        <w:t>принудительного взыскания составляется согласно приложению 1 к форме,</w:t>
      </w:r>
    </w:p>
    <w:p>
      <w:pPr>
        <w:spacing w:after="0"/>
        <w:ind w:left="0"/>
        <w:jc w:val="both"/>
      </w:pPr>
      <w:r>
        <w:rPr>
          <w:rFonts w:ascii="Times New Roman"/>
          <w:b w:val="false"/>
          <w:i w:val="false"/>
          <w:color w:val="000000"/>
          <w:sz w:val="28"/>
        </w:rPr>
        <w:t>предназначенной для сбора административных данных "Сводный отчет".</w:t>
      </w:r>
    </w:p>
    <w:p>
      <w:pPr>
        <w:spacing w:after="0"/>
        <w:ind w:left="0"/>
        <w:jc w:val="both"/>
      </w:pPr>
      <w:r>
        <w:rPr>
          <w:rFonts w:ascii="Times New Roman"/>
          <w:b w:val="false"/>
          <w:i w:val="false"/>
          <w:color w:val="000000"/>
          <w:sz w:val="28"/>
        </w:rPr>
        <w:t>При отражении корреспонденции счетов суммы, отраженные в Сводном отчете</w:t>
      </w:r>
    </w:p>
    <w:p>
      <w:pPr>
        <w:spacing w:after="0"/>
        <w:ind w:left="0"/>
        <w:jc w:val="both"/>
      </w:pPr>
      <w:r>
        <w:rPr>
          <w:rFonts w:ascii="Times New Roman"/>
          <w:b w:val="false"/>
          <w:i w:val="false"/>
          <w:color w:val="000000"/>
          <w:sz w:val="28"/>
        </w:rPr>
        <w:t>по итоговым операциям лицевых счетов налогоплательщиков банкротов и иных</w:t>
      </w:r>
    </w:p>
    <w:p>
      <w:pPr>
        <w:spacing w:after="0"/>
        <w:ind w:left="0"/>
        <w:jc w:val="both"/>
      </w:pPr>
      <w:r>
        <w:rPr>
          <w:rFonts w:ascii="Times New Roman"/>
          <w:b w:val="false"/>
          <w:i w:val="false"/>
          <w:color w:val="000000"/>
          <w:sz w:val="28"/>
        </w:rPr>
        <w:t>принудительно ликвидируемых юридических лиц, а также в отношении которых</w:t>
      </w:r>
    </w:p>
    <w:p>
      <w:pPr>
        <w:spacing w:after="0"/>
        <w:ind w:left="0"/>
        <w:jc w:val="both"/>
      </w:pPr>
      <w:r>
        <w:rPr>
          <w:rFonts w:ascii="Times New Roman"/>
          <w:b w:val="false"/>
          <w:i w:val="false"/>
          <w:color w:val="000000"/>
          <w:sz w:val="28"/>
        </w:rPr>
        <w:t>органами государственных доходов приняты все меры принудительного взыскания,</w:t>
      </w:r>
    </w:p>
    <w:p>
      <w:pPr>
        <w:spacing w:after="0"/>
        <w:ind w:left="0"/>
        <w:jc w:val="both"/>
      </w:pPr>
      <w:r>
        <w:rPr>
          <w:rFonts w:ascii="Times New Roman"/>
          <w:b w:val="false"/>
          <w:i w:val="false"/>
          <w:color w:val="000000"/>
          <w:sz w:val="28"/>
        </w:rPr>
        <w:t>исключаются из Сводного отчета.</w:t>
      </w:r>
    </w:p>
    <w:p>
      <w:pPr>
        <w:spacing w:after="0"/>
        <w:ind w:left="0"/>
        <w:jc w:val="both"/>
      </w:pPr>
      <w:r>
        <w:rPr>
          <w:rFonts w:ascii="Times New Roman"/>
          <w:b w:val="false"/>
          <w:i w:val="false"/>
          <w:color w:val="000000"/>
          <w:sz w:val="28"/>
        </w:rPr>
        <w:t>Отчет по суммам, подлежащим возврату, обусловленные превышением суммы налога</w:t>
      </w:r>
    </w:p>
    <w:p>
      <w:pPr>
        <w:spacing w:after="0"/>
        <w:ind w:left="0"/>
        <w:jc w:val="both"/>
      </w:pPr>
      <w:r>
        <w:rPr>
          <w:rFonts w:ascii="Times New Roman"/>
          <w:b w:val="false"/>
          <w:i w:val="false"/>
          <w:color w:val="000000"/>
          <w:sz w:val="28"/>
        </w:rPr>
        <w:t>на добавленную стоимость, относимого в зачет, над суммой начисленного налога</w:t>
      </w:r>
    </w:p>
    <w:p>
      <w:pPr>
        <w:spacing w:after="0"/>
        <w:ind w:left="0"/>
        <w:jc w:val="both"/>
      </w:pPr>
      <w:r>
        <w:rPr>
          <w:rFonts w:ascii="Times New Roman"/>
          <w:b w:val="false"/>
          <w:i w:val="false"/>
          <w:color w:val="000000"/>
          <w:sz w:val="28"/>
        </w:rPr>
        <w:t>за налоговый период, в котором совершены обороты по реализации, облагаемые</w:t>
      </w:r>
    </w:p>
    <w:p>
      <w:pPr>
        <w:spacing w:after="0"/>
        <w:ind w:left="0"/>
        <w:jc w:val="both"/>
      </w:pPr>
      <w:r>
        <w:rPr>
          <w:rFonts w:ascii="Times New Roman"/>
          <w:b w:val="false"/>
          <w:i w:val="false"/>
          <w:color w:val="000000"/>
          <w:sz w:val="28"/>
        </w:rPr>
        <w:t>по нулевой ставке составляется согласно приложению 2 к форме, предназначенной</w:t>
      </w:r>
    </w:p>
    <w:p>
      <w:pPr>
        <w:spacing w:after="0"/>
        <w:ind w:left="0"/>
        <w:jc w:val="both"/>
      </w:pPr>
      <w:r>
        <w:rPr>
          <w:rFonts w:ascii="Times New Roman"/>
          <w:b w:val="false"/>
          <w:i w:val="false"/>
          <w:color w:val="000000"/>
          <w:sz w:val="28"/>
        </w:rPr>
        <w:t>для сбора административных данных "Сводный отчет".</w:t>
      </w:r>
    </w:p>
    <w:p>
      <w:pPr>
        <w:spacing w:after="0"/>
        <w:ind w:left="0"/>
        <w:jc w:val="both"/>
      </w:pPr>
      <w:r>
        <w:rPr>
          <w:rFonts w:ascii="Times New Roman"/>
          <w:b w:val="false"/>
          <w:i w:val="false"/>
          <w:color w:val="000000"/>
          <w:sz w:val="28"/>
        </w:rPr>
        <w:t>Пояснение по заполнению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 "Сводный отчет" отражено в приложении к форме,</w:t>
      </w:r>
    </w:p>
    <w:p>
      <w:pPr>
        <w:spacing w:after="0"/>
        <w:ind w:left="0"/>
        <w:jc w:val="both"/>
      </w:pPr>
      <w:r>
        <w:rPr>
          <w:rFonts w:ascii="Times New Roman"/>
          <w:b w:val="false"/>
          <w:i w:val="false"/>
          <w:color w:val="000000"/>
          <w:sz w:val="28"/>
        </w:rPr>
        <w:t>предназначенной для сбора административных данных "Сводный отчет".</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Адрес _______________________ 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w:t>
            </w:r>
            <w:r>
              <w:br/>
            </w:r>
            <w:r>
              <w:rPr>
                <w:rFonts w:ascii="Times New Roman"/>
                <w:b w:val="false"/>
                <w:i w:val="false"/>
                <w:color w:val="000000"/>
                <w:sz w:val="20"/>
              </w:rPr>
              <w:t>в бюджет, по которым ведется</w:t>
            </w:r>
            <w:r>
              <w:br/>
            </w:r>
            <w:r>
              <w:rPr>
                <w:rFonts w:ascii="Times New Roman"/>
                <w:b w:val="false"/>
                <w:i w:val="false"/>
                <w:color w:val="000000"/>
                <w:sz w:val="20"/>
              </w:rPr>
              <w:t>учет в органах государственных</w:t>
            </w:r>
            <w:r>
              <w:br/>
            </w:r>
            <w:r>
              <w:rPr>
                <w:rFonts w:ascii="Times New Roman"/>
                <w:b w:val="false"/>
                <w:i w:val="false"/>
                <w:color w:val="000000"/>
                <w:sz w:val="20"/>
              </w:rPr>
              <w:t>доходов"</w:t>
            </w:r>
          </w:p>
        </w:tc>
      </w:tr>
    </w:tbl>
    <w:bookmarkStart w:name="z36" w:id="21"/>
    <w:p>
      <w:pPr>
        <w:spacing w:after="0"/>
        <w:ind w:left="0"/>
        <w:jc w:val="left"/>
      </w:pPr>
      <w:r>
        <w:rPr>
          <w:rFonts w:ascii="Times New Roman"/>
          <w:b/>
          <w:i w:val="false"/>
          <w:color w:val="000000"/>
        </w:rPr>
        <w:t xml:space="preserve"> Сводный отчет по итоговым операциям лицевых счетов налогоплательщиков</w:t>
      </w:r>
      <w:r>
        <w:br/>
      </w:r>
      <w:r>
        <w:rPr>
          <w:rFonts w:ascii="Times New Roman"/>
          <w:b/>
          <w:i w:val="false"/>
          <w:color w:val="000000"/>
        </w:rPr>
        <w:t>банкротов и иных принудительно ликвидируемых юридических лиц,</w:t>
      </w:r>
      <w:r>
        <w:br/>
      </w:r>
      <w:r>
        <w:rPr>
          <w:rFonts w:ascii="Times New Roman"/>
          <w:b/>
          <w:i w:val="false"/>
          <w:color w:val="000000"/>
        </w:rPr>
        <w:t>а также в отношении которых органами государственных доходов</w:t>
      </w:r>
      <w:r>
        <w:br/>
      </w:r>
      <w:r>
        <w:rPr>
          <w:rFonts w:ascii="Times New Roman"/>
          <w:b/>
          <w:i w:val="false"/>
          <w:color w:val="000000"/>
        </w:rPr>
        <w:t>приняты все меры принудительного взыскания</w:t>
      </w:r>
    </w:p>
    <w:bookmarkEnd w:id="21"/>
    <w:p>
      <w:pPr>
        <w:spacing w:after="0"/>
        <w:ind w:left="0"/>
        <w:jc w:val="both"/>
      </w:pPr>
      <w:bookmarkStart w:name="z37" w:id="22"/>
      <w:r>
        <w:rPr>
          <w:rFonts w:ascii="Times New Roman"/>
          <w:b w:val="false"/>
          <w:i w:val="false"/>
          <w:color w:val="000000"/>
          <w:sz w:val="28"/>
        </w:rPr>
        <w:t>
      Отчетная дата:</w:t>
      </w:r>
    </w:p>
    <w:bookmarkEnd w:id="22"/>
    <w:p>
      <w:pPr>
        <w:spacing w:after="0"/>
        <w:ind w:left="0"/>
        <w:jc w:val="both"/>
      </w:pPr>
      <w:r>
        <w:rPr>
          <w:rFonts w:ascii="Times New Roman"/>
          <w:b w:val="false"/>
          <w:i w:val="false"/>
          <w:color w:val="000000"/>
          <w:sz w:val="28"/>
        </w:rPr>
        <w:t>Периодичность с начала года:</w:t>
      </w:r>
    </w:p>
    <w:p>
      <w:pPr>
        <w:spacing w:after="0"/>
        <w:ind w:left="0"/>
        <w:jc w:val="both"/>
      </w:pPr>
      <w:r>
        <w:rPr>
          <w:rFonts w:ascii="Times New Roman"/>
          <w:b w:val="false"/>
          <w:i w:val="false"/>
          <w:color w:val="000000"/>
          <w:sz w:val="28"/>
        </w:rPr>
        <w:t>Наименование региона: ____________________________________________________</w:t>
      </w:r>
    </w:p>
    <w:p>
      <w:pPr>
        <w:spacing w:after="0"/>
        <w:ind w:left="0"/>
        <w:jc w:val="both"/>
      </w:pPr>
      <w:r>
        <w:rPr>
          <w:rFonts w:ascii="Times New Roman"/>
          <w:b w:val="false"/>
          <w:i w:val="false"/>
          <w:color w:val="000000"/>
          <w:sz w:val="28"/>
        </w:rPr>
        <w:t>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Дата и время формирования отчета:</w:t>
      </w:r>
    </w:p>
    <w:p>
      <w:pPr>
        <w:spacing w:after="0"/>
        <w:ind w:left="0"/>
        <w:jc w:val="both"/>
      </w:pPr>
      <w:r>
        <w:rPr>
          <w:rFonts w:ascii="Times New Roman"/>
          <w:b w:val="false"/>
          <w:i w:val="false"/>
          <w:color w:val="000000"/>
          <w:sz w:val="28"/>
        </w:rPr>
        <w:t>Единица измерения: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(далее –КБК)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(зачтено)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(платежа) по измененному сроку исполнения налогового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недоимка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переплата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итоговым операциям лицевых счетов налогоплательщиков, признанных банкротами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итоговым операциям лицевых счетов налогоплательщиков, в отношении которых органами государственных доходов приняты все меры принудительного взыскания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w:t>
      </w:r>
    </w:p>
    <w:p>
      <w:pPr>
        <w:spacing w:after="0"/>
        <w:ind w:left="0"/>
        <w:jc w:val="both"/>
      </w:pPr>
      <w:r>
        <w:rPr>
          <w:rFonts w:ascii="Times New Roman"/>
          <w:b w:val="false"/>
          <w:i w:val="false"/>
          <w:color w:val="000000"/>
          <w:sz w:val="28"/>
        </w:rPr>
        <w:t>Адрес _______________________ 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w:t>
            </w:r>
            <w:r>
              <w:br/>
            </w:r>
            <w:r>
              <w:rPr>
                <w:rFonts w:ascii="Times New Roman"/>
                <w:b w:val="false"/>
                <w:i w:val="false"/>
                <w:color w:val="000000"/>
                <w:sz w:val="20"/>
              </w:rPr>
              <w:t>в бюджет, по которым ведется</w:t>
            </w:r>
            <w:r>
              <w:br/>
            </w:r>
            <w:r>
              <w:rPr>
                <w:rFonts w:ascii="Times New Roman"/>
                <w:b w:val="false"/>
                <w:i w:val="false"/>
                <w:color w:val="000000"/>
                <w:sz w:val="20"/>
              </w:rPr>
              <w:t>учет в органах государственных</w:t>
            </w:r>
            <w:r>
              <w:br/>
            </w:r>
            <w:r>
              <w:rPr>
                <w:rFonts w:ascii="Times New Roman"/>
                <w:b w:val="false"/>
                <w:i w:val="false"/>
                <w:color w:val="000000"/>
                <w:sz w:val="20"/>
              </w:rPr>
              <w:t>доходов"</w:t>
            </w:r>
          </w:p>
        </w:tc>
      </w:tr>
    </w:tbl>
    <w:bookmarkStart w:name="z40" w:id="23"/>
    <w:p>
      <w:pPr>
        <w:spacing w:after="0"/>
        <w:ind w:left="0"/>
        <w:jc w:val="left"/>
      </w:pPr>
      <w:r>
        <w:rPr>
          <w:rFonts w:ascii="Times New Roman"/>
          <w:b/>
          <w:i w:val="false"/>
          <w:color w:val="000000"/>
        </w:rPr>
        <w:t xml:space="preserve"> Отчет по суммам, подлежащим возврату, обусловленные превышением суммы налога</w:t>
      </w:r>
      <w:r>
        <w:br/>
      </w:r>
      <w:r>
        <w:rPr>
          <w:rFonts w:ascii="Times New Roman"/>
          <w:b/>
          <w:i w:val="false"/>
          <w:color w:val="000000"/>
        </w:rPr>
        <w:t>на добавленную стоимость, относимого в зачет, над суммой начисленного налога</w:t>
      </w:r>
      <w:r>
        <w:br/>
      </w:r>
      <w:r>
        <w:rPr>
          <w:rFonts w:ascii="Times New Roman"/>
          <w:b/>
          <w:i w:val="false"/>
          <w:color w:val="000000"/>
        </w:rPr>
        <w:t>за налоговый период, в котором совершены обороты по реализации, облагаемые по нулевой ставке</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Подлежит возврату за отчетный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Адрес_______________________ 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"Сводный отчет по итоговым</w:t>
            </w:r>
            <w:r>
              <w:br/>
            </w:r>
            <w:r>
              <w:rPr>
                <w:rFonts w:ascii="Times New Roman"/>
                <w:b w:val="false"/>
                <w:i w:val="false"/>
                <w:color w:val="000000"/>
                <w:sz w:val="20"/>
              </w:rPr>
              <w:t>операциям налогов и платежей</w:t>
            </w:r>
            <w:r>
              <w:br/>
            </w:r>
            <w:r>
              <w:rPr>
                <w:rFonts w:ascii="Times New Roman"/>
                <w:b w:val="false"/>
                <w:i w:val="false"/>
                <w:color w:val="000000"/>
                <w:sz w:val="20"/>
              </w:rPr>
              <w:t>в бюджет, по которым ведется</w:t>
            </w:r>
            <w:r>
              <w:br/>
            </w:r>
            <w:r>
              <w:rPr>
                <w:rFonts w:ascii="Times New Roman"/>
                <w:b w:val="false"/>
                <w:i w:val="false"/>
                <w:color w:val="000000"/>
                <w:sz w:val="20"/>
              </w:rPr>
              <w:t>учет в органах государственных</w:t>
            </w:r>
            <w:r>
              <w:br/>
            </w:r>
            <w:r>
              <w:rPr>
                <w:rFonts w:ascii="Times New Roman"/>
                <w:b w:val="false"/>
                <w:i w:val="false"/>
                <w:color w:val="000000"/>
                <w:sz w:val="20"/>
              </w:rPr>
              <w:t>доходов"</w:t>
            </w:r>
          </w:p>
        </w:tc>
      </w:tr>
    </w:tbl>
    <w:bookmarkStart w:name="z44" w:id="24"/>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 на безвозмездной основе</w:t>
      </w:r>
      <w:r>
        <w:br/>
      </w:r>
      <w:r>
        <w:rPr>
          <w:rFonts w:ascii="Times New Roman"/>
          <w:b/>
          <w:i w:val="false"/>
          <w:color w:val="000000"/>
        </w:rPr>
        <w:t>"Сводный отчет по итоговым операциям налогов и платежей в бюджет,</w:t>
      </w:r>
      <w:r>
        <w:br/>
      </w:r>
      <w:r>
        <w:rPr>
          <w:rFonts w:ascii="Times New Roman"/>
          <w:b/>
          <w:i w:val="false"/>
          <w:color w:val="000000"/>
        </w:rPr>
        <w:t>по которым ведется учет в органах государственных доходов" (1-СО, годовая)</w:t>
      </w:r>
    </w:p>
    <w:bookmarkEnd w:id="24"/>
    <w:bookmarkStart w:name="z45" w:id="25"/>
    <w:p>
      <w:pPr>
        <w:spacing w:after="0"/>
        <w:ind w:left="0"/>
        <w:jc w:val="left"/>
      </w:pPr>
      <w:r>
        <w:rPr>
          <w:rFonts w:ascii="Times New Roman"/>
          <w:b/>
          <w:i w:val="false"/>
          <w:color w:val="000000"/>
        </w:rPr>
        <w:t xml:space="preserve"> Глава 1. Общие положения</w:t>
      </w:r>
    </w:p>
    <w:bookmarkEnd w:id="25"/>
    <w:bookmarkStart w:name="z46" w:id="26"/>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"Сводный отчет по итоговым операциям налогов и платежей в бюджет, по которым ведется учет в органах государственных доходов" (далее – Сводный отчет), разработана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(зарегистрирован в Реестре государственной регистрации нормативных правовых актов под № 16601).</w:t>
      </w:r>
    </w:p>
    <w:bookmarkEnd w:id="26"/>
    <w:bookmarkStart w:name="z47" w:id="27"/>
    <w:p>
      <w:pPr>
        <w:spacing w:after="0"/>
        <w:ind w:left="0"/>
        <w:jc w:val="both"/>
      </w:pPr>
      <w:r>
        <w:rPr>
          <w:rFonts w:ascii="Times New Roman"/>
          <w:b w:val="false"/>
          <w:i w:val="false"/>
          <w:color w:val="000000"/>
          <w:sz w:val="28"/>
        </w:rPr>
        <w:t>
      2. Сводный отчет формируется органом государственных доходов и его территориальным подразделением до 15 января года, следующего за отчетным финансовым годом, и представляется в уполномоченный орган в сфере исполнения республиканского бюджета и местные уполномоченные органы по исполнению бюджета.</w:t>
      </w:r>
    </w:p>
    <w:bookmarkEnd w:id="27"/>
    <w:bookmarkStart w:name="z48" w:id="28"/>
    <w:p>
      <w:pPr>
        <w:spacing w:after="0"/>
        <w:ind w:left="0"/>
        <w:jc w:val="both"/>
      </w:pPr>
      <w:r>
        <w:rPr>
          <w:rFonts w:ascii="Times New Roman"/>
          <w:b w:val="false"/>
          <w:i w:val="false"/>
          <w:color w:val="000000"/>
          <w:sz w:val="28"/>
        </w:rPr>
        <w:t xml:space="preserve">
      3. Сводный отчет заполняется на основании данных журнала платежей и лицевых счетов налогоплательщиков в тенге. </w:t>
      </w:r>
    </w:p>
    <w:bookmarkEnd w:id="28"/>
    <w:bookmarkStart w:name="z49" w:id="29"/>
    <w:p>
      <w:pPr>
        <w:spacing w:after="0"/>
        <w:ind w:left="0"/>
        <w:jc w:val="both"/>
      </w:pPr>
      <w:r>
        <w:rPr>
          <w:rFonts w:ascii="Times New Roman"/>
          <w:b w:val="false"/>
          <w:i w:val="false"/>
          <w:color w:val="000000"/>
          <w:sz w:val="28"/>
        </w:rPr>
        <w:t xml:space="preserve">
      Сводный отчет формируется с учетом всех записей, отраженных в лицевых счетах налогоплательщиков, на дату составления отчета. </w:t>
      </w:r>
    </w:p>
    <w:bookmarkEnd w:id="29"/>
    <w:bookmarkStart w:name="z50" w:id="30"/>
    <w:p>
      <w:pPr>
        <w:spacing w:after="0"/>
        <w:ind w:left="0"/>
        <w:jc w:val="both"/>
      </w:pPr>
      <w:r>
        <w:rPr>
          <w:rFonts w:ascii="Times New Roman"/>
          <w:b w:val="false"/>
          <w:i w:val="false"/>
          <w:color w:val="000000"/>
          <w:sz w:val="28"/>
        </w:rPr>
        <w:t>
      4. Сводный отчет подписывают исполнитель и руководители органа государственных доходов и его территориальных подразделений или лица, исполняющие их обязанности.</w:t>
      </w:r>
    </w:p>
    <w:bookmarkEnd w:id="30"/>
    <w:bookmarkStart w:name="z51" w:id="31"/>
    <w:p>
      <w:pPr>
        <w:spacing w:after="0"/>
        <w:ind w:left="0"/>
        <w:jc w:val="left"/>
      </w:pPr>
      <w:r>
        <w:rPr>
          <w:rFonts w:ascii="Times New Roman"/>
          <w:b/>
          <w:i w:val="false"/>
          <w:color w:val="000000"/>
        </w:rPr>
        <w:t xml:space="preserve"> Глава 2. Пояснение по заполнению Сводного отчета</w:t>
      </w:r>
    </w:p>
    <w:bookmarkEnd w:id="31"/>
    <w:bookmarkStart w:name="z52" w:id="32"/>
    <w:p>
      <w:pPr>
        <w:spacing w:after="0"/>
        <w:ind w:left="0"/>
        <w:jc w:val="both"/>
      </w:pPr>
      <w:r>
        <w:rPr>
          <w:rFonts w:ascii="Times New Roman"/>
          <w:b w:val="false"/>
          <w:i w:val="false"/>
          <w:color w:val="000000"/>
          <w:sz w:val="28"/>
        </w:rPr>
        <w:t>
      5. В разделе I "Операции по налоговым поступлениям, по которым лицевые счета ведутся" сводного отчета отражаются операции по налоговым поступлениям налогоплательщиков, по которым лицевые счета ведутся.</w:t>
      </w:r>
    </w:p>
    <w:bookmarkEnd w:id="32"/>
    <w:bookmarkStart w:name="z53" w:id="33"/>
    <w:p>
      <w:pPr>
        <w:spacing w:after="0"/>
        <w:ind w:left="0"/>
        <w:jc w:val="both"/>
      </w:pPr>
      <w:r>
        <w:rPr>
          <w:rFonts w:ascii="Times New Roman"/>
          <w:b w:val="false"/>
          <w:i w:val="false"/>
          <w:color w:val="000000"/>
          <w:sz w:val="28"/>
        </w:rPr>
        <w:t xml:space="preserve">
      6. В разделе II "Операции по налоговым поступлениям, по которым лицевые счета не ведутся" сводного отчета отражаются операции по налоговым поступлениям налогоплательщиков, по которым лицевые счета не ведутся. </w:t>
      </w:r>
    </w:p>
    <w:bookmarkEnd w:id="33"/>
    <w:bookmarkStart w:name="z54" w:id="34"/>
    <w:p>
      <w:pPr>
        <w:spacing w:after="0"/>
        <w:ind w:left="0"/>
        <w:jc w:val="both"/>
      </w:pPr>
      <w:r>
        <w:rPr>
          <w:rFonts w:ascii="Times New Roman"/>
          <w:b w:val="false"/>
          <w:i w:val="false"/>
          <w:color w:val="000000"/>
          <w:sz w:val="28"/>
        </w:rPr>
        <w:t xml:space="preserve">
      7. В графе 1 Сводного отчета указываются коды бюджетной классификации (далее – КБК) поступлений в соответствии с Единой бюджетной классификацией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(зарегистрирован в Реестре государственной регистрации нормативных правовых актов под № 9756).</w:t>
      </w:r>
    </w:p>
    <w:bookmarkEnd w:id="34"/>
    <w:bookmarkStart w:name="z55" w:id="35"/>
    <w:p>
      <w:pPr>
        <w:spacing w:after="0"/>
        <w:ind w:left="0"/>
        <w:jc w:val="both"/>
      </w:pPr>
      <w:r>
        <w:rPr>
          <w:rFonts w:ascii="Times New Roman"/>
          <w:b w:val="false"/>
          <w:i w:val="false"/>
          <w:color w:val="000000"/>
          <w:sz w:val="28"/>
        </w:rPr>
        <w:t>
      8. В графе 2 Сводного отчета указывается наименование КБК.</w:t>
      </w:r>
    </w:p>
    <w:bookmarkEnd w:id="35"/>
    <w:bookmarkStart w:name="z56" w:id="36"/>
    <w:p>
      <w:pPr>
        <w:spacing w:after="0"/>
        <w:ind w:left="0"/>
        <w:jc w:val="both"/>
      </w:pPr>
      <w:r>
        <w:rPr>
          <w:rFonts w:ascii="Times New Roman"/>
          <w:b w:val="false"/>
          <w:i w:val="false"/>
          <w:color w:val="000000"/>
          <w:sz w:val="28"/>
        </w:rPr>
        <w:t>
      9. В графе 3 Сводного отчета указывается вид платежа (налог, пеня, штраф, невыясненные поступления).</w:t>
      </w:r>
    </w:p>
    <w:bookmarkEnd w:id="36"/>
    <w:bookmarkStart w:name="z57" w:id="37"/>
    <w:p>
      <w:pPr>
        <w:spacing w:after="0"/>
        <w:ind w:left="0"/>
        <w:jc w:val="both"/>
      </w:pPr>
      <w:r>
        <w:rPr>
          <w:rFonts w:ascii="Times New Roman"/>
          <w:b w:val="false"/>
          <w:i w:val="false"/>
          <w:color w:val="000000"/>
          <w:sz w:val="28"/>
        </w:rPr>
        <w:t>
      10. В графе 4 Сводного отчета указывается сумма задолженности по налогам (платежам) в бюджет на начало отчетного года.</w:t>
      </w:r>
    </w:p>
    <w:bookmarkEnd w:id="37"/>
    <w:bookmarkStart w:name="z58" w:id="38"/>
    <w:p>
      <w:pPr>
        <w:spacing w:after="0"/>
        <w:ind w:left="0"/>
        <w:jc w:val="both"/>
      </w:pPr>
      <w:r>
        <w:rPr>
          <w:rFonts w:ascii="Times New Roman"/>
          <w:b w:val="false"/>
          <w:i w:val="false"/>
          <w:color w:val="000000"/>
          <w:sz w:val="28"/>
        </w:rPr>
        <w:t>
      11. В графе 5 Сводного отчета указывается сумма переплаты по налогам (платежам) в бюджет на начало отчетного года.</w:t>
      </w:r>
    </w:p>
    <w:bookmarkEnd w:id="38"/>
    <w:bookmarkStart w:name="z59" w:id="39"/>
    <w:p>
      <w:pPr>
        <w:spacing w:after="0"/>
        <w:ind w:left="0"/>
        <w:jc w:val="both"/>
      </w:pPr>
      <w:r>
        <w:rPr>
          <w:rFonts w:ascii="Times New Roman"/>
          <w:b w:val="false"/>
          <w:i w:val="false"/>
          <w:color w:val="000000"/>
          <w:sz w:val="28"/>
        </w:rPr>
        <w:t>
      12. В графе 6 Сводного отчета указываются суммы исчисленных налогов (платежей) по данным налоговой отчетности налогоплательщиков, начисленных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исчисленных по сведениям уполномоченных государственных органов.</w:t>
      </w:r>
    </w:p>
    <w:bookmarkEnd w:id="39"/>
    <w:bookmarkStart w:name="z60" w:id="40"/>
    <w:p>
      <w:pPr>
        <w:spacing w:after="0"/>
        <w:ind w:left="0"/>
        <w:jc w:val="both"/>
      </w:pPr>
      <w:r>
        <w:rPr>
          <w:rFonts w:ascii="Times New Roman"/>
          <w:b w:val="false"/>
          <w:i w:val="false"/>
          <w:color w:val="000000"/>
          <w:sz w:val="28"/>
        </w:rPr>
        <w:t>
      13. В графе 7 Сводного отчета отражаются суммы уменьшенных налогов (платежей) по данным налоговой отчетности налогоплательщиков, уменьшенных на основании уведомлений органов государственных доходов по результатам проверки, Реестра к начислению (уменьшению) сумм налогов, платежей в бюджет, социальных платежей и пеней, уменьшенных по сведениям уполномоченных государственных органов.</w:t>
      </w:r>
    </w:p>
    <w:bookmarkEnd w:id="40"/>
    <w:bookmarkStart w:name="z61" w:id="41"/>
    <w:p>
      <w:pPr>
        <w:spacing w:after="0"/>
        <w:ind w:left="0"/>
        <w:jc w:val="both"/>
      </w:pPr>
      <w:r>
        <w:rPr>
          <w:rFonts w:ascii="Times New Roman"/>
          <w:b w:val="false"/>
          <w:i w:val="false"/>
          <w:color w:val="000000"/>
          <w:sz w:val="28"/>
        </w:rPr>
        <w:t>
      14. В графе 8 Сводного отчета указываются данные, полученные из уполномоченного органа в сфере исполнения республиканского бюджета по уплаченным суммам налогов (платежей) и зачтенным на данные налоги (платежи) за отчетный год.</w:t>
      </w:r>
    </w:p>
    <w:bookmarkEnd w:id="41"/>
    <w:bookmarkStart w:name="z62" w:id="42"/>
    <w:p>
      <w:pPr>
        <w:spacing w:after="0"/>
        <w:ind w:left="0"/>
        <w:jc w:val="both"/>
      </w:pPr>
      <w:r>
        <w:rPr>
          <w:rFonts w:ascii="Times New Roman"/>
          <w:b w:val="false"/>
          <w:i w:val="false"/>
          <w:color w:val="000000"/>
          <w:sz w:val="28"/>
        </w:rPr>
        <w:t>
      15. В графе 9 Сводного отчета отражаются данные, полученные из уполномоченного органа в сфере исполнения республиканского бюджета по возвращенным из бюджета суммам налогов (платежей) и зачтенным в другие налоги (платежи) и другие органы государственных доходов за отчетный год.</w:t>
      </w:r>
    </w:p>
    <w:bookmarkEnd w:id="42"/>
    <w:bookmarkStart w:name="z63" w:id="43"/>
    <w:p>
      <w:pPr>
        <w:spacing w:after="0"/>
        <w:ind w:left="0"/>
        <w:jc w:val="both"/>
      </w:pPr>
      <w:r>
        <w:rPr>
          <w:rFonts w:ascii="Times New Roman"/>
          <w:b w:val="false"/>
          <w:i w:val="false"/>
          <w:color w:val="000000"/>
          <w:sz w:val="28"/>
        </w:rPr>
        <w:t xml:space="preserve">
      16. По форме сводного отчета итоговая сумма поступлений (зачетов) налогов (платежей) (графа 8) за минусом возвращенных (зачтенных) налогов (платежей) (графа 9), соответствует данным по поступлениям, отраженным в отчетах об исполнении республиканского бюджета, соответствующих местных бюджетов, в соответствии с Правилами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декабря 2016 года № 630 (зарегистрирован в Реестре государственной регистрации нормативных правовых актов под № 14613), за исключением поступлений, подлежащих зачислению и распределению между бюджетами государств-членов Евразийского экономического союза.</w:t>
      </w:r>
    </w:p>
    <w:bookmarkEnd w:id="43"/>
    <w:bookmarkStart w:name="z64" w:id="44"/>
    <w:p>
      <w:pPr>
        <w:spacing w:after="0"/>
        <w:ind w:left="0"/>
        <w:jc w:val="both"/>
      </w:pPr>
      <w:r>
        <w:rPr>
          <w:rFonts w:ascii="Times New Roman"/>
          <w:b w:val="false"/>
          <w:i w:val="false"/>
          <w:color w:val="000000"/>
          <w:sz w:val="28"/>
        </w:rPr>
        <w:t>
      17. В графе 10 Сводного отчета указываются суммы с измененным сроком исполнения налогового обязательства по уплате налога (платежа) и суммы по графику погашения отсрочки (рассрочки).</w:t>
      </w:r>
    </w:p>
    <w:bookmarkEnd w:id="44"/>
    <w:bookmarkStart w:name="z65" w:id="45"/>
    <w:p>
      <w:pPr>
        <w:spacing w:after="0"/>
        <w:ind w:left="0"/>
        <w:jc w:val="both"/>
      </w:pPr>
      <w:r>
        <w:rPr>
          <w:rFonts w:ascii="Times New Roman"/>
          <w:b w:val="false"/>
          <w:i w:val="false"/>
          <w:color w:val="000000"/>
          <w:sz w:val="28"/>
        </w:rPr>
        <w:t>
      18. В графе 11 Сводного отчета указывается сумма задолженности по налогам (платежам) в бюджет на конец отчетного года.</w:t>
      </w:r>
    </w:p>
    <w:bookmarkEnd w:id="45"/>
    <w:bookmarkStart w:name="z66" w:id="46"/>
    <w:p>
      <w:pPr>
        <w:spacing w:after="0"/>
        <w:ind w:left="0"/>
        <w:jc w:val="both"/>
      </w:pPr>
      <w:r>
        <w:rPr>
          <w:rFonts w:ascii="Times New Roman"/>
          <w:b w:val="false"/>
          <w:i w:val="false"/>
          <w:color w:val="000000"/>
          <w:sz w:val="28"/>
        </w:rPr>
        <w:t>
      19. В графе 12 Сводного отчета указывается сумма переплаты по налогам (платежам) в бюджет на конец отчетного года.</w:t>
      </w:r>
    </w:p>
    <w:bookmarkEnd w:id="46"/>
    <w:bookmarkStart w:name="z67" w:id="47"/>
    <w:p>
      <w:pPr>
        <w:spacing w:after="0"/>
        <w:ind w:left="0"/>
        <w:jc w:val="both"/>
      </w:pPr>
      <w:r>
        <w:rPr>
          <w:rFonts w:ascii="Times New Roman"/>
          <w:b w:val="false"/>
          <w:i w:val="false"/>
          <w:color w:val="000000"/>
          <w:sz w:val="28"/>
        </w:rPr>
        <w:t xml:space="preserve">
      20. В приложении 1 к Сводному отчету отражаются начисленные, уменьшенные, поступившие (зачтенные) и возвращенные суммы налоговой задолженности банкротов и иных принудительно ликвидируемых юридических лиц, а также задолженность, в отношении которой органами государственных доходов приняты все меры принудительного взыскания. </w:t>
      </w:r>
    </w:p>
    <w:bookmarkEnd w:id="47"/>
    <w:bookmarkStart w:name="z68" w:id="48"/>
    <w:p>
      <w:pPr>
        <w:spacing w:after="0"/>
        <w:ind w:left="0"/>
        <w:jc w:val="both"/>
      </w:pPr>
      <w:r>
        <w:rPr>
          <w:rFonts w:ascii="Times New Roman"/>
          <w:b w:val="false"/>
          <w:i w:val="false"/>
          <w:color w:val="000000"/>
          <w:sz w:val="28"/>
        </w:rPr>
        <w:t>
      21. В приложении 2 к Сводному отчету отражаются суммы, подлежащие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 а также фактические суммы возврата по другим видам налогов.</w:t>
      </w:r>
    </w:p>
    <w:bookmarkEnd w:id="48"/>
    <w:bookmarkStart w:name="z69" w:id="49"/>
    <w:p>
      <w:pPr>
        <w:spacing w:after="0"/>
        <w:ind w:left="0"/>
        <w:jc w:val="both"/>
      </w:pPr>
      <w:r>
        <w:rPr>
          <w:rFonts w:ascii="Times New Roman"/>
          <w:b w:val="false"/>
          <w:i w:val="false"/>
          <w:color w:val="000000"/>
          <w:sz w:val="28"/>
        </w:rPr>
        <w:t>
      22. Орган государственных доходов и его территориальные подразделения осуществляют анализ:</w:t>
      </w:r>
    </w:p>
    <w:bookmarkEnd w:id="49"/>
    <w:bookmarkStart w:name="z70" w:id="50"/>
    <w:p>
      <w:pPr>
        <w:spacing w:after="0"/>
        <w:ind w:left="0"/>
        <w:jc w:val="both"/>
      </w:pPr>
      <w:r>
        <w:rPr>
          <w:rFonts w:ascii="Times New Roman"/>
          <w:b w:val="false"/>
          <w:i w:val="false"/>
          <w:color w:val="000000"/>
          <w:sz w:val="28"/>
        </w:rPr>
        <w:t>
      1) основных факторов, влияющих на поступления в бюджет;</w:t>
      </w:r>
    </w:p>
    <w:bookmarkEnd w:id="50"/>
    <w:bookmarkStart w:name="z71" w:id="51"/>
    <w:p>
      <w:pPr>
        <w:spacing w:after="0"/>
        <w:ind w:left="0"/>
        <w:jc w:val="both"/>
      </w:pPr>
      <w:r>
        <w:rPr>
          <w:rFonts w:ascii="Times New Roman"/>
          <w:b w:val="false"/>
          <w:i w:val="false"/>
          <w:color w:val="000000"/>
          <w:sz w:val="28"/>
        </w:rPr>
        <w:t>
      2) наиболее крупных начисленных и уплаченных, зачтенных, возвращенных сумм налоговых поступлений в бюджет в разрезе КБК с указанием удельного веса к общей сумме налоговых поступлений;</w:t>
      </w:r>
    </w:p>
    <w:bookmarkEnd w:id="51"/>
    <w:bookmarkStart w:name="z72" w:id="52"/>
    <w:p>
      <w:pPr>
        <w:spacing w:after="0"/>
        <w:ind w:left="0"/>
        <w:jc w:val="both"/>
      </w:pPr>
      <w:r>
        <w:rPr>
          <w:rFonts w:ascii="Times New Roman"/>
          <w:b w:val="false"/>
          <w:i w:val="false"/>
          <w:color w:val="000000"/>
          <w:sz w:val="28"/>
        </w:rPr>
        <w:t>
      3) причин образования недоимки и переплаты;</w:t>
      </w:r>
    </w:p>
    <w:bookmarkEnd w:id="52"/>
    <w:bookmarkStart w:name="z73" w:id="53"/>
    <w:p>
      <w:pPr>
        <w:spacing w:after="0"/>
        <w:ind w:left="0"/>
        <w:jc w:val="both"/>
      </w:pPr>
      <w:r>
        <w:rPr>
          <w:rFonts w:ascii="Times New Roman"/>
          <w:b w:val="false"/>
          <w:i w:val="false"/>
          <w:color w:val="000000"/>
          <w:sz w:val="28"/>
        </w:rPr>
        <w:t>
      4) сумм недоимки, включенных в задолженность по налогам Сводного отчета.</w:t>
      </w:r>
    </w:p>
    <w:bookmarkEnd w:id="53"/>
    <w:bookmarkStart w:name="z74" w:id="54"/>
    <w:p>
      <w:pPr>
        <w:spacing w:after="0"/>
        <w:ind w:left="0"/>
        <w:jc w:val="both"/>
      </w:pPr>
      <w:r>
        <w:rPr>
          <w:rFonts w:ascii="Times New Roman"/>
          <w:b w:val="false"/>
          <w:i w:val="false"/>
          <w:color w:val="000000"/>
          <w:sz w:val="28"/>
        </w:rPr>
        <w:t>
      Данные по анализу представляются не позднее 10 февраля года, следующего за отчетным финансовым годом, за полугодие – не позднее 10 августа текущего года.</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