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fc38" w14:textId="c37f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27 апреля 2017 года № 484 "Об утверждении Правил организации и производства судебных экспертиз и исследований в органах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декабря 2024 года № 1006. Зарегистрирован в Министерстве юстиции Республики Казахстан 6 декабря 2024 года № 35453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2017 года № 484 "Об утверждении Правил организации и производства судебных экспертиз и исследований в органах судебной экспертизы" (зарегистрирован в Реестре государственной регистрации нормативных правовых актов за № 15180)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производства судебных экспертиз и исследований в органах судебной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"396. При экспертизе тяжести вреда здоровью в заключении эксперта отражаются: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признаки вреда здоровью с медицинской точки зрения (ссадина, кровоподтек, рана, перелом кости и другие), их локализация и свойства;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следообразующей части травмирующего предмета (предметов);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возникновения;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давность (срок) причинения;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 здоровью с указанием квалифицирующего признака.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признаков, свидетельствующих о применении в отношении потерпевших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 (ратифицирована Законом Республики Казахстан от 29 июня 1998 года (далее – Конвенция) производится фотофиксация телесных повреждений";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"452. При проведении судебно-психиатрической экспертизы если по одним вопросам, указанным в постановлении, определении о назначении судебной экспертизы, запросе адвоката, являющегося защитником, представителем потерпевшего, о производстве судебной экспертизы, судебные эксперты дают заключение, а по другим имеются основания для составления сообщения о невозможности дать заключение, ими составляется единый документ - заключение эксперта с рекомендацией о проведении лечения до выхода из временного психического расстройства и последующей судебно-психиатрической экспертизы для решения экспертных вопросов.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производства судебно-психиатрической экспертизы представляются заключения предыдущих судебно-медицинских экспертиз, медицинские документы по факту совершения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69 следующего содержания: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69. Судебно-экспертное исследование обозначений средств индивидуализации (31.1)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Предметом судебно-экспертного исследования средств индивидуализации являются фактические данные, устанавливаемые на основе специальных научных знаний при решении задач, связанных с определением наличия (отсутствия) тождества и (или) сходства до степени смешения визуальных обозначений, являющихся средствами индивидуализации, а также заявленных на регистрацию либо используемых.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Объектами судебно-экспертного исследования средств индивидуализации могут выступать: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визуальные обозначения, являющиеся товарными знаками, географическими указаниями, наименованиями мест происхождения товаров, а также заявленные на регистрацию в качестве товарных знаков либо используемые без регистрации, представленные на материальных носителях (под визуальным обозначением в данном случае подразумевается обозначение, которое может быть однозначно представлено в визуальной форме);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зарегистрированных товарных знаков – охранные документы Республики Казахстан на товарные знаки (свидетельства Республики Казахстан на товарные знаки); в случае охраны товарного знака по процедуре Международной регистрации, необходимы копии сертификата Всемирной организации интеллектуальной собственности о регистрации товарного знака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Мадридскому соглашению о международной регистрации знаков (ратифицирован Законом Республики Казахстан от 27 мая 2010 года) и выписки из MadridMonitor-а, подтверждающие предоставление охраны на территории Республики Казахстан, переведенные на казахский и/или русский язык;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дела, содержащие информацию о факторах, формирующих характеристики вышеуказанных обозначений;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материалы дела, относящиеся к предмету экспертизы.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Задачей судебно-экспертного исследования средств индивидуализации является идентификационная задача по установлению наличия (отсутствия) тождества и (или) сходства до степени смешения визуальных обозначений, являющихся средствами индивидуализации, заявленных на регистрацию либо используемых без регистрации.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Типовые вопросы, решаемые в рамках судебно-экспертного исследования: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тождество (сходство до степени смешения) обозначения (конкретизировать) с товарным знаком (конкретизировать), зарегистрированным в Республике Казахстан и охраняемым в силу международных договоров;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тождество (сходство до степени смешения) обозначения (конкретизировать) с обозначением товара, услуги (конкретизировать), признанным в установленном порядке общеизвестным в Республике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тождество (сходство до степени смешения) обозначения (конкретизировать) с обозначением (конкретизировать), заявленным на регистрацию в качестве товарного знака;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тождество (сходство до степени смешения) обозначения (конкретизировать) с географическим указанием, наименованием места происхождения товаров (конкретизировать), охраняемым в Республике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тождество (сходство до степени смешения) обозначения (конкретизировать) с обозначением (конкретизировать), используемым без регистрации;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ли доминирующим компонент (конкретизировать) обозначения.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судебным экспертом могут быть поставлены вопросы, относящиеся только к установлению тождества (сходстве до степени смешения) вышеуказанных обозначений.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вопросы, имеющие значения для дела и относящиеся к компетенции эксперта.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разрешение судебной экспертизы не могут быть поставлены вопросы, относящиеся к сфере охраны либо защиты средств индивидуализации, имеющие правовой либо справочный характер.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Основные требования, предъявляемые к обозначениям, предоставляемым в качестве объектов исследования, сводятся к следующим: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исследованию обозначения представляются только в том виде, в котором они заявлены или охраняются;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обозначений должны быть четкими, контрастными, пригодным для репродуцирования средствами копировальной техники;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носители обозначений и особые виды обозначений могут представляться в полную величину, если они не превышают размеров 20х20 сантиметров. В случае превышения указанных размеров изображение представляется в уменьшенном виде.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требования, определяемые видами обозначений: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объемных обозначений, кроме изображения общего вида этого обозначения (схематическое, фотографическое или выполненное в графическом редакторе с использованием средств компьютерной техники), представляются изображения различных видов объемного обозначения в ракурсах, обеспечивающих полноту представления о заявляемом обозначении и (или) его словесное описание. Дополнительно представляются изображения (в том же виде, что и общий вид этого обозначения) всех необходимых проекций заявляемого обозначения, характеризующих обозначение как объемное и дающих исчерпывающее представление о разных видах этого обозначения;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голографических обозначений прилагается несколько изображений, отчетливо раскрывающих голографический эффект в целом обозначения (наблюдаемые отражения изображений, изменения яркости и контраста) с различных направлений, в частности, перпендикулярно и под углом выше и ниже перпендикулярного направления. Если в голографическом обозначении изображение объектов меняется, то представляется изображение каждого объекта;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движущихся обозначений главным условием их представления является точное отражение этапов движения их элементов. Представление движущегося обозначения должно содержать графическое представление движения. Такие обозначения представляются в формате видеозаписи на цифровом носителе информации и (или) распечатанного покадрового воспроизведения этого обозначения. При этом видеозапись должна давать исчерпывающее и ясное представление о количестве, характере, интенсивности и последовательности изменений изображения. Покадровые изображения должны отражать точное количество изменяющихся изображений и последовательность их воспроизведения. Дополнительно прилагается текстовое описание обозначения. Оно не должно быть единственным способом представления обозначения, а может быть лишь дополнением к серии изображений или записи. Текстовое сопровождение может содержать в себе описание хронологического порядка изображений, продолжительность, направление и частоту движения, любые другие данные, которые посчитает нужным указать заявитель;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позиционных обозначений предоставляются изображения, состоящие из одного вида обозначения, показывающего его местоположение на товаре. При этом сам товар представляется в виде схематического изображения, обозначенного пунктирными линиями;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исследования цветовых обозначений предоставляются обозначения, являющиеся собственно цветом, сочетанием двух цветов без очерченных контуров. Описание каждого цвета должно строго соответствовать международной системе классификации цветов посредством указания соответствующего цветового кода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товарных знаках, знаках обслуживания и наименованиях мест происхождения товаров Евразийского экономического союза от 3 февраля 2020 года. При указании цвета (цветовых сочетаний) обозначения приводится название или код цвета (сочетания цветов) в цветовой модели Cyan, Magenta, Yellow, Key color (субтрактивная схема формирования цвета, цветовая модель, с помощью которой формируется отпечатанное изображение – сокращено название CMYK); либо в цветовой модели Red, Green, Blue (адаптированная цветовая модель, описывающая способ кодирования цвета с помощью трех цветов, сокращенное название – RGB). Название или код цвета (цветовых сочетаний) обозначения должны соответствовать цветам, используемым в обозначении;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световых обозначений предоставляется общий вид обозначений и описание световых эффектов с указанием их характеристик.".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