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fc38" w14:textId="c37f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27 апреля 2017 года № 484 "Об утверждении Правил организации и производства судебных экспертиз и исследований в органах судебной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декабря 2024 года № 1006. Зарегистрирован в Министерстве юстиции Республики Казахстан 6 декабря 2024 года № 35453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апреля 2017 года № 484 "Об утверждении Правил организации и производства судебных экспертиз и исследований в органах судебной экспертизы" (зарегистрирован в Реестре государственной регистрации нормативных правовых актов за № 15180)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производства судебных экспертиз и исследований в органах судебной экспертизы,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"396. При экспертизе тяжести вреда здоровью в заключении эксперта отражаются: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объективные признаки вреда здоровью с медицинской точки зрения (ссадина, кровоподтек, рана, перелом кости и другие), их локализация и свойства;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следообразующей части травмирующего предмета (предметов);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возникновения;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давность (срок) причинения;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 здоровью с указанием квалифицирующего признака.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признаков, свидетельствующих о применении в отношении потерпевших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 пыток и других жестоких, бесчеловечных или унижающих достоинство видов обращения и наказания (ратифицирована Законом Республики Казахстан от 29 июня 1998 года (далее – Конвенция) производится фотофиксация телесных повреждений";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"452. При проведении судебно-психиатрической экспертизы если по одним вопросам, указанным в постановлении, определении о назначении судебной экспертизы, запросе адвоката, являющегося защитником, представителем потерпевшего, о производстве судебной экспертизы, судебные эксперты дают заключение, а по другим имеются основания для составления сообщения о невозможности дать заключение, ими составляется единый документ - заключение эксперта с рекомендацией о проведении лечения до выхода из временного психического расстройства и последующей судебно-психиатрической экспертизы для решения экспертных вопросов.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производства судебно-психиатрической экспертизы представляются заключения предыдущих судебно-медицинских экспертиз, медицинские документы по факту совершения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69 следующего содержания: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69. Судебно-экспертное исследование обозначений средств индивидуализации (31.1)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Предметом судебно-экспертного исследования средств индивидуализации являются фактические данные, устанавливаемые на основе специальных научных знаний при решении задач, связанных с определением наличия (отсутствия) тождества и (или) сходства до степени смешения визуальных обозначений, являющихся средствами индивидуализации, а также заявленных на регистрацию либо используемых.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Объектами судебно-экспертного исследования средств индивидуализации могут выступать: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визуальные обозначения, являющиеся товарными знаками, географическими указаниями, наименованиями мест происхождения товаров, а также заявленные на регистрацию в качестве товарных знаков либо используемые без регистрации, представленные на материальных носителях (под визуальным обозначением в данном случае подразумевается обозначение, которое может быть однозначно представлено в визуальной форме);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зарегистрированных товарных знаков – охранные документы Республики Казахстан на товарные знаки (свидетельства Республики Казахстан на товарные знаки); в случае охраны товарного знака по процедуре Международной регистрации, необходимы копии сертификата Всемирной организации интеллектуальной собственности о регистрации товарного знака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Мадридскому соглашению о международной регистрации знаков (ратифицирован Законом Республики Казахстан от 27 мая 2010 года) и выписки из MadridMonitor-а, подтверждающие предоставление охраны на территории Республики Казахстан, переведенные на казахский и/или русский язык;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дела, содержащие информацию о факторах, формирующих характеристики вышеуказанных обозначений;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материалы дела, относящиеся к предмету экспертизы.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Задачей судебно-экспертного исследования средств индивидуализации является идентификационная задача по установлению наличия (отсутствия) тождества и (или) сходства до степени смешения визуальных обозначений, являющихся средствами индивидуализации, заявленных на регистрацию либо используемых без регистрации.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Типовые вопросы, решаемые в рамках судебно-экспертного исследования: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ли тождество (сходство до степени смешения) обозначения (конкретизировать) с товарным знаком (конкретизировать), зарегистрированным в Республике Казахстан и охраняемым в силу международных договоров;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ли тождество (сходство до степени смешения) обозначения (конкретизировать) с обозначением товара, услуги (конкретизировать), признанным в установленном порядке общеизвестным в Республике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ли тождество (сходство до степени смешения) обозначения (конкретизировать) с обозначением (конкретизировать), заявленным на регистрацию в качестве товарного знака;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ли тождество (сходство до степени смешения) обозначения (конкретизировать) с географическим указанием, наименованием места происхождения товаров (конкретизировать), охраняемым в Республике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ли тождество (сходство до степени смешения) обозначения (конкретизировать) с обозначением (конкретизировать), используемым без регистрации;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ли доминирующим компонент (конкретизировать) обозначения.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судебным экспертом могут быть поставлены вопросы, относящиеся только к установлению тождества (сходстве до степени смешения) вышеуказанных обозначений.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вопросы, имеющие значения для дела и относящиеся к компетенции эксперта.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разрешение судебной экспертизы не могут быть поставлены вопросы, относящиеся к сфере охраны либо защиты средств индивидуализации, имеющие правовой либо справочный характер.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Основные требования, предъявляемые к обозначениям, предоставляемым в качестве объектов исследования, сводятся к следующим: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требования: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подлежащие исследованию обозначения представляются только в том виде, в котором они заявлены или охраняются;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обозначений должны быть четкими, контрастными, пригодным для репродуцирования средствами копировальной техники;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носители обозначений и особые виды обозначений могут представляться в полную величину, если они не превышают размеров 20х20 сантиметров. В случае превышения указанных размеров изображение представляется в уменьшенном виде.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требования, определяемые видами обозначений: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исследования объемных обозначений, кроме изображения общего вида этого обозначения (схематическое, фотографическое или выполненное в графическом редакторе с использованием средств компьютерной техники), представляются изображения различных видов объемного обозначения в ракурсах, обеспечивающих полноту представления о заявляемом обозначении и (или) его словесное описание. Дополнительно представляются изображения (в том же виде, что и общий вид этого обозначения) всех необходимых проекций заявляемого обозначения, характеризующих обозначение как объемное и дающих исчерпывающее представление о разных видах этого обозначения;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исследования голографических обозначений прилагается несколько изображений, отчетливо раскрывающих голографический эффект в целом обозначения (наблюдаемые отражения изображений, изменения яркости и контраста) с различных направлений, в частности, перпендикулярно и под углом выше и ниже перпендикулярного направления. Если в голографическом обозначении изображение объектов меняется, то представляется изображение каждого объекта;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исследования движущихся обозначений главным условием их представления является точное отражение этапов движения их элементов. Представление движущегося обозначения должно содержать графическое представление движения. Такие обозначения представляются в формате видеозаписи на цифровом носителе информации и (или) распечатанного покадрового воспроизведения этого обозначения. При этом видеозапись должна давать исчерпывающее и ясное представление о количестве, характере, интенсивности и последовательности изменений изображения. Покадровые изображения должны отражать точное количество изменяющихся изображений и последовательность их воспроизведения. Дополнительно прилагается текстовое описание обозначения. Оно не должно быть единственным способом представления обозначения, а может быть лишь дополнением к серии изображений или записи. Текстовое сопровождение может содержать в себе описание хронологического порядка изображений, продолжительность, направление и частоту движения, любые другие данные, которые посчитает нужным указать заявитель;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исследования позиционных обозначений предоставляются изображения, состоящие из одного вида обозначения, показывающего его местоположение на товаре. При этом сам товар представляется в виде схематического изображения, обозначенного пунктирными линиями;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исследования цветовых обозначений предоставляются обозначения, являющиеся собственно цветом, сочетанием двух цветов без очерченных контуров. Описание каждого цвета должно строго соответствовать международной системе классификации цветов посредством указания соответствующего цветового кода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товарных знаках, знаках обслуживания и наименованиях мест происхождения товаров Евразийского экономического союза от 3 февраля 2020 года. При указании цвета (цветовых сочетаний) обозначения приводится название или код цвета (сочетания цветов) в цветовой модели Cyan, Magenta, Yellow, Key color (субтрактивная схема формирования цвета, цветовая модель, с помощью которой формируется отпечатанное изображение – сокращено название CMYK); либо в цветовой модели Red, Green, Blue (адаптированная цветовая модель, описывающая способ кодирования цвета с помощью трех цветов, сокращенное название – RGB). Название или код цвета (цветовых сочетаний) обозначения должны соответствовать цветам, используемым в обозначении;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исследования световых обозначений предоставляется общий вид обозначений и описание световых эффектов с указанием их характеристик.".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экспертной деятельности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