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f518" w14:textId="7baf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декабря 2024 года № 414. Зарегистрирован в Министерстве юстиции Республики Казахстан 6 декабря 2024 года № 35450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 (зарегистрирован в Реестре государственной регистрации нормативных правовых актов под № 14185)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долевом участии в жилищном строительстве,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При изменении фактической площади жилого/нежилого помещения после ввода в эксплуатацию, сторонами в течение тридцати календарных дней со дня регистрации технического паспорта, если иное не установлено Договором, выплачивается разница по фактической площади.";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Стоимость 1 квадратного метра является фиксированной и увеличению не подлежит.";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Уполномоченная компания несет ответственность за отступление от проектно-сметной документации, выразившееся в увеличении фактической площади введенного в эксплуатацию жилья по отношению к предусмотренной в Договоре более чем на 1,5 %.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дольщиком стоимости дополнительной площади в таком случае не может превышать стоимости 1,5 % площади.".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