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c9d5" w14:textId="540c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требований по энергосбережению и повышению энергоэффективности в жилых и нежилых помещениях</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4 декабря 2024 года № 411. Зарегистрирован в Министерстве юстиции Республики Казахстан 5 декабря 2024 года № 35442.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Республики Казахстан "О теплоэнергетике"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и требования по энергосбережению и повышению энергоэффективности в жилых и нежилых помещениях.</w:t>
      </w:r>
    </w:p>
    <w:bookmarkEnd w:id="1"/>
    <w:bookmarkStart w:name="z6"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411</w:t>
            </w:r>
          </w:p>
        </w:tc>
      </w:tr>
    </w:tbl>
    <w:bookmarkStart w:name="z15" w:id="9"/>
    <w:p>
      <w:pPr>
        <w:spacing w:after="0"/>
        <w:ind w:left="0"/>
        <w:jc w:val="left"/>
      </w:pPr>
      <w:r>
        <w:rPr>
          <w:rFonts w:ascii="Times New Roman"/>
          <w:b/>
          <w:i w:val="false"/>
          <w:color w:val="000000"/>
        </w:rPr>
        <w:t xml:space="preserve"> Порядок и требования по энергосбережению и повышению энергоэффективности в жилых и нежилых помещениях</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Порядок и требования по энергосбережению и повышению энергоэффективности в жилых и нежилых помещениях (далее – Порядок)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Республики Казахстан "О теплоэнергетике" и определяют порядок и требования по энергосбережению и повышению энергоэффективности в жилых и нежилых помещениях.</w:t>
      </w:r>
    </w:p>
    <w:bookmarkEnd w:id="11"/>
    <w:bookmarkStart w:name="z18" w:id="12"/>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13"/>
    <w:bookmarkStart w:name="z20" w:id="14"/>
    <w:p>
      <w:pPr>
        <w:spacing w:after="0"/>
        <w:ind w:left="0"/>
        <w:jc w:val="both"/>
      </w:pPr>
      <w:r>
        <w:rPr>
          <w:rFonts w:ascii="Times New Roman"/>
          <w:b w:val="false"/>
          <w:i w:val="false"/>
          <w:color w:val="000000"/>
          <w:sz w:val="28"/>
        </w:rPr>
        <w:t>
      2)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2" w:id="16"/>
    <w:p>
      <w:pPr>
        <w:spacing w:after="0"/>
        <w:ind w:left="0"/>
        <w:jc w:val="both"/>
      </w:pPr>
      <w:r>
        <w:rPr>
          <w:rFonts w:ascii="Times New Roman"/>
          <w:b w:val="false"/>
          <w:i w:val="false"/>
          <w:color w:val="000000"/>
          <w:sz w:val="28"/>
        </w:rPr>
        <w:t>
      4) управляющий многоквартирным жилым домом (далее - управляющий)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bookmarkEnd w:id="16"/>
    <w:bookmarkStart w:name="z23" w:id="17"/>
    <w:p>
      <w:pPr>
        <w:spacing w:after="0"/>
        <w:ind w:left="0"/>
        <w:jc w:val="both"/>
      </w:pPr>
      <w:r>
        <w:rPr>
          <w:rFonts w:ascii="Times New Roman"/>
          <w:b w:val="false"/>
          <w:i w:val="false"/>
          <w:color w:val="000000"/>
          <w:sz w:val="28"/>
        </w:rPr>
        <w:t>
      5)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6) энергетические ресурсы - совокупность природных и произведенных носителей энергии, запасенная энергия которых используется в настоящее время или может быть использована в перспективе в хозяйственной и иных видах деятельности, а также виды энергии (атомная, электрическая, химическая, электромагнитная, тепловая и другие виды энергии).</w:t>
      </w:r>
    </w:p>
    <w:bookmarkEnd w:id="18"/>
    <w:bookmarkStart w:name="z25" w:id="19"/>
    <w:p>
      <w:pPr>
        <w:spacing w:after="0"/>
        <w:ind w:left="0"/>
        <w:jc w:val="left"/>
      </w:pPr>
      <w:r>
        <w:rPr>
          <w:rFonts w:ascii="Times New Roman"/>
          <w:b/>
          <w:i w:val="false"/>
          <w:color w:val="000000"/>
        </w:rPr>
        <w:t xml:space="preserve"> Глава 2. Требования по энергосбережению и повышению энергоэффективности в жилых и нежилых помещениях</w:t>
      </w:r>
    </w:p>
    <w:bookmarkEnd w:id="19"/>
    <w:bookmarkStart w:name="z26" w:id="20"/>
    <w:p>
      <w:pPr>
        <w:spacing w:after="0"/>
        <w:ind w:left="0"/>
        <w:jc w:val="both"/>
      </w:pPr>
      <w:r>
        <w:rPr>
          <w:rFonts w:ascii="Times New Roman"/>
          <w:b w:val="false"/>
          <w:i w:val="false"/>
          <w:color w:val="000000"/>
          <w:sz w:val="28"/>
        </w:rPr>
        <w:t xml:space="preserve">
      3. Новые или прошедшие изменения (расширение, модернизация, техническое перевооружение, реконструкция, капитальный ремонт) жилые и нежилые помещения должны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по энергосбережению и повышению энергоэффективности, установленным приказом Министра по инвестициям и развитию Республики Казахстан от 31 марта 2015 года № 406 "Об установлении требований по энергоэффективности зданий, строений, сооружений и их элементов, являющихся частью ограждающих конструкций" (зарегистрирован в Реестре государственной регистрации нормативных правовых актов под № 11378).</w:t>
      </w:r>
    </w:p>
    <w:bookmarkEnd w:id="20"/>
    <w:bookmarkStart w:name="z27" w:id="21"/>
    <w:p>
      <w:pPr>
        <w:spacing w:after="0"/>
        <w:ind w:left="0"/>
        <w:jc w:val="left"/>
      </w:pPr>
      <w:r>
        <w:rPr>
          <w:rFonts w:ascii="Times New Roman"/>
          <w:b/>
          <w:i w:val="false"/>
          <w:color w:val="000000"/>
        </w:rPr>
        <w:t xml:space="preserve"> Глава 3. Порядок энергосбережения и повышения энергоэффективности в жилых и нежилых помещениях</w:t>
      </w:r>
    </w:p>
    <w:bookmarkEnd w:id="21"/>
    <w:bookmarkStart w:name="z28" w:id="22"/>
    <w:p>
      <w:pPr>
        <w:spacing w:after="0"/>
        <w:ind w:left="0"/>
        <w:jc w:val="both"/>
      </w:pPr>
      <w:r>
        <w:rPr>
          <w:rFonts w:ascii="Times New Roman"/>
          <w:b w:val="false"/>
          <w:i w:val="false"/>
          <w:color w:val="000000"/>
          <w:sz w:val="28"/>
        </w:rPr>
        <w:t>
      4. Для эффективного использования энергетических ресурсов, выявления возможностей энергосбережения и повышения энергоэффективности жилого и нежилого помещения председатель объединения собственников имущества или субъект управления объектом кондоминиума, либо управляющий, либо все собственники квартир, нежилых помещений, при непосредственном совместном управлении осуществляют постоянный мониторинг потребления тепловой энергии.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02.10.2025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5. Мониторинг потребления тепловой энергии проводится в жилых и нежилых помещениях, оснащенных приборами коммерческого учета тепловой энергии, и основывается на периодической (ежемесячной) регистрации потребления тепловой энергии и измерении средней температуры наружного воздуха за неделю, результаты которого оформляются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Порядку.</w:t>
      </w:r>
    </w:p>
    <w:bookmarkEnd w:id="23"/>
    <w:bookmarkStart w:name="z30" w:id="24"/>
    <w:p>
      <w:pPr>
        <w:spacing w:after="0"/>
        <w:ind w:left="0"/>
        <w:jc w:val="both"/>
      </w:pPr>
      <w:r>
        <w:rPr>
          <w:rFonts w:ascii="Times New Roman"/>
          <w:b w:val="false"/>
          <w:i w:val="false"/>
          <w:color w:val="000000"/>
          <w:sz w:val="28"/>
        </w:rPr>
        <w:t xml:space="preserve">
      В случае отсутствия приборов коммерческого учета, расчет норм потребления тепловой энергии осуществляется согласно </w:t>
      </w:r>
      <w:r>
        <w:rPr>
          <w:rFonts w:ascii="Times New Roman"/>
          <w:b w:val="false"/>
          <w:i w:val="false"/>
          <w:color w:val="000000"/>
          <w:sz w:val="28"/>
        </w:rPr>
        <w:t>Типовым правилам</w:t>
      </w:r>
      <w:r>
        <w:rPr>
          <w:rFonts w:ascii="Times New Roman"/>
          <w:b w:val="false"/>
          <w:i w:val="false"/>
          <w:color w:val="000000"/>
          <w:sz w:val="28"/>
        </w:rPr>
        <w:t xml:space="preserve">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утвержденным приказом Министра национальной экономики Республики Казахстан от 13 января 2015 года № 15 (зарегистрировано в Реестре государственной регистрации нормативных правовых актов под № 10313).</w:t>
      </w:r>
    </w:p>
    <w:bookmarkEnd w:id="24"/>
    <w:bookmarkStart w:name="z31" w:id="25"/>
    <w:p>
      <w:pPr>
        <w:spacing w:after="0"/>
        <w:ind w:left="0"/>
        <w:jc w:val="both"/>
      </w:pPr>
      <w:r>
        <w:rPr>
          <w:rFonts w:ascii="Times New Roman"/>
          <w:b w:val="false"/>
          <w:i w:val="false"/>
          <w:color w:val="000000"/>
          <w:sz w:val="28"/>
        </w:rPr>
        <w:t>
      6. Ежемесячная регистрация потребления тепловой энергии осуществляется по показаниям потребления тепловой энергии и температуры наружного воздуха не позднее 10 числа каждого месяца.</w:t>
      </w:r>
    </w:p>
    <w:bookmarkEnd w:id="25"/>
    <w:bookmarkStart w:name="z32" w:id="26"/>
    <w:p>
      <w:pPr>
        <w:spacing w:after="0"/>
        <w:ind w:left="0"/>
        <w:jc w:val="both"/>
      </w:pPr>
      <w:r>
        <w:rPr>
          <w:rFonts w:ascii="Times New Roman"/>
          <w:b w:val="false"/>
          <w:i w:val="false"/>
          <w:color w:val="000000"/>
          <w:sz w:val="28"/>
        </w:rPr>
        <w:t>
      7. Ежемесячный отчет о результатах мониторинга потребления тепловой энергии размещается председателем объединения собственников имущества или субъектом управления объектом кондоминиума, либо управляющим в общедоступном месте, определенном собранием и составляется по форме согласно приложению 2 к настоящему Порядку и содержит данные о потреблении тепловой энергии за месяц, как в натуральном, так и в денежном выражении, а также данные о возможных причинах отклонения от нормы.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02.10.2025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8. При превышении нормы потребления тепловой энергии за отопительный сезон председатель объединения собственников имущества или субъект управления объектом кондоминиума, либо управляющий, либо все собственники квартир, нежилых помещений, при непосредственном совместном управлении в течение шестидесяти календарных дней после окончания отопительного сезона выявляют причины превышения нормы потребления тепловой энергии.</w:t>
      </w:r>
    </w:p>
    <w:bookmarkEnd w:id="27"/>
    <w:bookmarkStart w:name="z34" w:id="28"/>
    <w:p>
      <w:pPr>
        <w:spacing w:after="0"/>
        <w:ind w:left="0"/>
        <w:jc w:val="both"/>
      </w:pPr>
      <w:r>
        <w:rPr>
          <w:rFonts w:ascii="Times New Roman"/>
          <w:b w:val="false"/>
          <w:i w:val="false"/>
          <w:color w:val="000000"/>
          <w:sz w:val="28"/>
        </w:rPr>
        <w:t xml:space="preserve">
      В случае, невозможности самостоятельного выявления причин превышения нормы потребления тепловой энергии, председатель объединения собственников имущества или субъект управления объектам кондоминиума, либо управляющий, либо все собственники квартир, нежилых помещений, при непосредственном совместном управлении инициируют на собрании проведение целевого энергоаудита, который проводится в соответствии с Правилами проведения энергоаудита,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400 (зарегистрирован в Реестре государственной регистрации нормативных правовых актов под № 11729).</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02.10.2025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Порядку и требованиям</w:t>
            </w:r>
            <w:r>
              <w:br/>
            </w:r>
            <w:r>
              <w:rPr>
                <w:rFonts w:ascii="Times New Roman"/>
                <w:b w:val="false"/>
                <w:i w:val="false"/>
                <w:color w:val="000000"/>
                <w:sz w:val="20"/>
              </w:rPr>
              <w:t>по энергосбережению</w:t>
            </w:r>
            <w:r>
              <w:br/>
            </w:r>
            <w:r>
              <w:rPr>
                <w:rFonts w:ascii="Times New Roman"/>
                <w:b w:val="false"/>
                <w:i w:val="false"/>
                <w:color w:val="000000"/>
                <w:sz w:val="20"/>
              </w:rPr>
              <w:t>и повышению</w:t>
            </w:r>
            <w:r>
              <w:br/>
            </w:r>
            <w:r>
              <w:rPr>
                <w:rFonts w:ascii="Times New Roman"/>
                <w:b w:val="false"/>
                <w:i w:val="false"/>
                <w:color w:val="000000"/>
                <w:sz w:val="20"/>
              </w:rPr>
              <w:t>энергоэффективности</w:t>
            </w:r>
            <w:r>
              <w:br/>
            </w:r>
            <w:r>
              <w:rPr>
                <w:rFonts w:ascii="Times New Roman"/>
                <w:b w:val="false"/>
                <w:i w:val="false"/>
                <w:color w:val="000000"/>
                <w:sz w:val="20"/>
              </w:rPr>
              <w:t>в жилых и нежилых помещения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 w:id="29"/>
    <w:p>
      <w:pPr>
        <w:spacing w:after="0"/>
        <w:ind w:left="0"/>
        <w:jc w:val="left"/>
      </w:pPr>
      <w:r>
        <w:rPr>
          <w:rFonts w:ascii="Times New Roman"/>
          <w:b/>
          <w:i w:val="false"/>
          <w:color w:val="000000"/>
        </w:rPr>
        <w:t xml:space="preserve"> Мониторинг потребления тепловой энергии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(согласно данным прибора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наружного воздуха (по показания термометра)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Порядку и требованиям</w:t>
            </w:r>
            <w:r>
              <w:br/>
            </w:r>
            <w:r>
              <w:rPr>
                <w:rFonts w:ascii="Times New Roman"/>
                <w:b w:val="false"/>
                <w:i w:val="false"/>
                <w:color w:val="000000"/>
                <w:sz w:val="20"/>
              </w:rPr>
              <w:t>по энергосбережению</w:t>
            </w:r>
            <w:r>
              <w:br/>
            </w:r>
            <w:r>
              <w:rPr>
                <w:rFonts w:ascii="Times New Roman"/>
                <w:b w:val="false"/>
                <w:i w:val="false"/>
                <w:color w:val="000000"/>
                <w:sz w:val="20"/>
              </w:rPr>
              <w:t>и повышению</w:t>
            </w:r>
            <w:r>
              <w:br/>
            </w:r>
            <w:r>
              <w:rPr>
                <w:rFonts w:ascii="Times New Roman"/>
                <w:b w:val="false"/>
                <w:i w:val="false"/>
                <w:color w:val="000000"/>
                <w:sz w:val="20"/>
              </w:rPr>
              <w:t>энергоэффективности</w:t>
            </w:r>
            <w:r>
              <w:br/>
            </w:r>
            <w:r>
              <w:rPr>
                <w:rFonts w:ascii="Times New Roman"/>
                <w:b w:val="false"/>
                <w:i w:val="false"/>
                <w:color w:val="000000"/>
                <w:sz w:val="20"/>
              </w:rPr>
              <w:t>в жилых и нежилых помещения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30"/>
    <w:p>
      <w:pPr>
        <w:spacing w:after="0"/>
        <w:ind w:left="0"/>
        <w:jc w:val="left"/>
      </w:pPr>
      <w:r>
        <w:rPr>
          <w:rFonts w:ascii="Times New Roman"/>
          <w:b/>
          <w:i w:val="false"/>
          <w:color w:val="000000"/>
        </w:rPr>
        <w:t xml:space="preserve"> Ежемесячный отчет о результатах мониторинга потребления тепловой энергии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возможных причинах отклонения от нормы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