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4f23" w14:textId="1094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w:t>
      </w:r>
    </w:p>
    <w:p>
      <w:pPr>
        <w:spacing w:after="0"/>
        <w:ind w:left="0"/>
        <w:jc w:val="both"/>
      </w:pPr>
      <w:r>
        <w:rPr>
          <w:rFonts w:ascii="Times New Roman"/>
          <w:b w:val="false"/>
          <w:i w:val="false"/>
          <w:color w:val="000000"/>
          <w:sz w:val="28"/>
        </w:rPr>
        <w:t>Приказ Министра транспорта Республики Казахстан от 29 ноября 2024 года № 392. Зарегистрирован в Министерстве юстиции Республики Казахстан 2 декабря 2024 года № 35432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за № 8785)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"350. Программа первоначальной подготовки соответствуют следующим критериям:</w:t>
      </w:r>
    </w:p>
    <w:bookmarkEnd w:id="3"/>
    <w:bookmarkStart w:name="z9" w:id="4"/>
    <w:p>
      <w:pPr>
        <w:spacing w:after="0"/>
        <w:ind w:left="0"/>
        <w:jc w:val="both"/>
      </w:pPr>
      <w:r>
        <w:rPr>
          <w:rFonts w:ascii="Times New Roman"/>
          <w:b w:val="false"/>
          <w:i w:val="false"/>
          <w:color w:val="000000"/>
          <w:sz w:val="28"/>
        </w:rPr>
        <w:t xml:space="preserve">
      1) при первоначальной подготовке диспетчеров ОВД из лиц летного состава, общий объем подготовки составляет не менее 360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4"/>
    <w:bookmarkStart w:name="z10" w:id="5"/>
    <w:p>
      <w:pPr>
        <w:spacing w:after="0"/>
        <w:ind w:left="0"/>
        <w:jc w:val="both"/>
      </w:pPr>
      <w:r>
        <w:rPr>
          <w:rFonts w:ascii="Times New Roman"/>
          <w:b w:val="false"/>
          <w:i w:val="false"/>
          <w:color w:val="000000"/>
          <w:sz w:val="28"/>
        </w:rPr>
        <w:t xml:space="preserve">
      2) при первоначальной подготовке диспетчеров ОВД из лиц, не имеющих авиационного образования, общий объем подготовки составляет не менее 600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5"/>
    <w:bookmarkStart w:name="z11" w:id="6"/>
    <w:p>
      <w:pPr>
        <w:spacing w:after="0"/>
        <w:ind w:left="0"/>
        <w:jc w:val="both"/>
      </w:pPr>
      <w:r>
        <w:rPr>
          <w:rFonts w:ascii="Times New Roman"/>
          <w:b w:val="false"/>
          <w:i w:val="false"/>
          <w:color w:val="000000"/>
          <w:sz w:val="28"/>
        </w:rPr>
        <w:t>
      3) первоначальная подготовка диспетчеров ОВД проводится как по комплексной программе, включающей базовую подготовку и подготовку по всем квалификационным отметкам, так и по модульной программе, позволяющей разделять базовую подготовку и подготовку по каждой квалификационной отметке;</w:t>
      </w:r>
    </w:p>
    <w:bookmarkEnd w:id="6"/>
    <w:bookmarkStart w:name="z12" w:id="7"/>
    <w:p>
      <w:pPr>
        <w:spacing w:after="0"/>
        <w:ind w:left="0"/>
        <w:jc w:val="both"/>
      </w:pPr>
      <w:r>
        <w:rPr>
          <w:rFonts w:ascii="Times New Roman"/>
          <w:b w:val="false"/>
          <w:i w:val="false"/>
          <w:color w:val="000000"/>
          <w:sz w:val="28"/>
        </w:rPr>
        <w:t>
      4) при первоначальной подготовке специалистов ПВД или Брифинг из лиц летного состава, общий объем подготовки составляет не менее 80 учебных часов, согласно направлениям подготовки, приведенных для программы поддержания профессионального уровня диспетчеров Брифинг и/или ПВД согласно приложению 79-1 к настоящим Типовым программам;</w:t>
      </w:r>
    </w:p>
    <w:bookmarkEnd w:id="7"/>
    <w:bookmarkStart w:name="z13" w:id="8"/>
    <w:p>
      <w:pPr>
        <w:spacing w:after="0"/>
        <w:ind w:left="0"/>
        <w:jc w:val="both"/>
      </w:pPr>
      <w:r>
        <w:rPr>
          <w:rFonts w:ascii="Times New Roman"/>
          <w:b w:val="false"/>
          <w:i w:val="false"/>
          <w:color w:val="000000"/>
          <w:sz w:val="28"/>
        </w:rPr>
        <w:t>
      5) при первоначальной подготовке специалистов ПВД или Брифинг из лиц, прошедших подготовку в качестве диспетчера ОВД, специалиста АНИ, сотрудника по обеспечению полетов или полетного диспетчера в АУЦ или авиационном учебном заведении, общий объем подготовки составляет не менее 36 учебных часов, по направлениям подготовки, приведенных для программы поддержания профессионального уровня диспетчеров Брифинг и/или ПВД согласно приложению 79-1 к настоящим Типовым программам;</w:t>
      </w:r>
    </w:p>
    <w:bookmarkEnd w:id="8"/>
    <w:bookmarkStart w:name="z14" w:id="9"/>
    <w:p>
      <w:pPr>
        <w:spacing w:after="0"/>
        <w:ind w:left="0"/>
        <w:jc w:val="both"/>
      </w:pPr>
      <w:r>
        <w:rPr>
          <w:rFonts w:ascii="Times New Roman"/>
          <w:b w:val="false"/>
          <w:i w:val="false"/>
          <w:color w:val="000000"/>
          <w:sz w:val="28"/>
        </w:rPr>
        <w:t>
      6) при первоначальной подготовке специалистов ПВД или Брифинг из лиц, относящихся к другим категориям авиационного персонала, общий объем подготовки составляет не менее 160 учебных часов, по направлениям подготовки, приведенных для программы поддержания профессионального уровня диспетчеров Брифинг и/или ПВД согласно приложению 79-1 к настоящим Типовым программам;</w:t>
      </w:r>
    </w:p>
    <w:bookmarkEnd w:id="9"/>
    <w:bookmarkStart w:name="z15" w:id="10"/>
    <w:p>
      <w:pPr>
        <w:spacing w:after="0"/>
        <w:ind w:left="0"/>
        <w:jc w:val="both"/>
      </w:pPr>
      <w:r>
        <w:rPr>
          <w:rFonts w:ascii="Times New Roman"/>
          <w:b w:val="false"/>
          <w:i w:val="false"/>
          <w:color w:val="000000"/>
          <w:sz w:val="28"/>
        </w:rPr>
        <w:t>
      7) при первоначальной подготовке специалистов ПВД или Брифинг из лиц, не имеющих авиационного образования, общий объем подготовки составляет не менее 320 учебных часов, по направлениям подготовки, приведенных для программы поддержания профессионального уровня диспетчеров Брифинг и/или ПВД согласно приложению 79-1 к настоящим Типовым программам;</w:t>
      </w:r>
    </w:p>
    <w:bookmarkEnd w:id="10"/>
    <w:bookmarkStart w:name="z16" w:id="11"/>
    <w:p>
      <w:pPr>
        <w:spacing w:after="0"/>
        <w:ind w:left="0"/>
        <w:jc w:val="both"/>
      </w:pPr>
      <w:r>
        <w:rPr>
          <w:rFonts w:ascii="Times New Roman"/>
          <w:b w:val="false"/>
          <w:i w:val="false"/>
          <w:color w:val="000000"/>
          <w:sz w:val="28"/>
        </w:rPr>
        <w:t xml:space="preserve">
      8) при первоначальной подготовке специалистов ПИО из лиц летного состава, общий объем подготовки составляет не менее 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 </w:t>
      </w:r>
    </w:p>
    <w:bookmarkEnd w:id="11"/>
    <w:bookmarkStart w:name="z17" w:id="12"/>
    <w:p>
      <w:pPr>
        <w:spacing w:after="0"/>
        <w:ind w:left="0"/>
        <w:jc w:val="both"/>
      </w:pPr>
      <w:r>
        <w:rPr>
          <w:rFonts w:ascii="Times New Roman"/>
          <w:b w:val="false"/>
          <w:i w:val="false"/>
          <w:color w:val="000000"/>
          <w:sz w:val="28"/>
        </w:rPr>
        <w:t xml:space="preserve">
      При этом не требуется прохождение первоначальной подготовки специалистов ПИО из лиц, прошедших подготовку в качестве диспетчеров ОВД; </w:t>
      </w:r>
    </w:p>
    <w:bookmarkEnd w:id="12"/>
    <w:bookmarkStart w:name="z18" w:id="13"/>
    <w:p>
      <w:pPr>
        <w:spacing w:after="0"/>
        <w:ind w:left="0"/>
        <w:jc w:val="both"/>
      </w:pPr>
      <w:r>
        <w:rPr>
          <w:rFonts w:ascii="Times New Roman"/>
          <w:b w:val="false"/>
          <w:i w:val="false"/>
          <w:color w:val="000000"/>
          <w:sz w:val="28"/>
        </w:rPr>
        <w:t xml:space="preserve">
      9) при первоначальной подготовке специалистов ПИО из лиц, относящихся к другим категориям авиационного персонала, общий объем подготовки составляет не менее 160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13"/>
    <w:bookmarkStart w:name="z19" w:id="14"/>
    <w:p>
      <w:pPr>
        <w:spacing w:after="0"/>
        <w:ind w:left="0"/>
        <w:jc w:val="both"/>
      </w:pPr>
      <w:r>
        <w:rPr>
          <w:rFonts w:ascii="Times New Roman"/>
          <w:b w:val="false"/>
          <w:i w:val="false"/>
          <w:color w:val="000000"/>
          <w:sz w:val="28"/>
        </w:rPr>
        <w:t>
      10) объем тренажерной подготовки при первоначальной подготовке диспетчеров ОВД составляет не менее 240 учебных часов из общего объема, определенного в подпунктах 1) и 2) настоящего пункта;</w:t>
      </w:r>
    </w:p>
    <w:bookmarkEnd w:id="14"/>
    <w:bookmarkStart w:name="z20" w:id="15"/>
    <w:p>
      <w:pPr>
        <w:spacing w:after="0"/>
        <w:ind w:left="0"/>
        <w:jc w:val="both"/>
      </w:pPr>
      <w:r>
        <w:rPr>
          <w:rFonts w:ascii="Times New Roman"/>
          <w:b w:val="false"/>
          <w:i w:val="false"/>
          <w:color w:val="000000"/>
          <w:sz w:val="28"/>
        </w:rPr>
        <w:t>
      11) практической подготовкой диспетчеров ОВД при первоначальной подготовке является реализуемый объем тренажерной подготовки;</w:t>
      </w:r>
    </w:p>
    <w:bookmarkEnd w:id="15"/>
    <w:bookmarkStart w:name="z21" w:id="16"/>
    <w:p>
      <w:pPr>
        <w:spacing w:after="0"/>
        <w:ind w:left="0"/>
        <w:jc w:val="both"/>
      </w:pPr>
      <w:r>
        <w:rPr>
          <w:rFonts w:ascii="Times New Roman"/>
          <w:b w:val="false"/>
          <w:i w:val="false"/>
          <w:color w:val="000000"/>
          <w:sz w:val="28"/>
        </w:rPr>
        <w:t xml:space="preserve">
      12) стажировка на рабочем месте проводится после завершения первоначальной подготовки, минимальные объемы стажировок приведены в </w:t>
      </w:r>
      <w:r>
        <w:rPr>
          <w:rFonts w:ascii="Times New Roman"/>
          <w:b w:val="false"/>
          <w:i w:val="false"/>
          <w:color w:val="000000"/>
          <w:sz w:val="28"/>
        </w:rPr>
        <w:t>приложении 80</w:t>
      </w:r>
      <w:r>
        <w:rPr>
          <w:rFonts w:ascii="Times New Roman"/>
          <w:b w:val="false"/>
          <w:i w:val="false"/>
          <w:color w:val="000000"/>
          <w:sz w:val="28"/>
        </w:rPr>
        <w:t xml:space="preserve"> к настоящим Типовым программам и определяются диспетчерским пунктом (рабочим местом) либо рабочим местом Центра полетной информации или органа аэродромного полетно-информационного обслуживания, на котором предполагается осуществление профессиональной деятельности кандидата (стажера), а также способностью стажера освоить данный вид деятельности;</w:t>
      </w:r>
    </w:p>
    <w:bookmarkEnd w:id="16"/>
    <w:bookmarkStart w:name="z22" w:id="17"/>
    <w:p>
      <w:pPr>
        <w:spacing w:after="0"/>
        <w:ind w:left="0"/>
        <w:jc w:val="both"/>
      </w:pPr>
      <w:r>
        <w:rPr>
          <w:rFonts w:ascii="Times New Roman"/>
          <w:b w:val="false"/>
          <w:i w:val="false"/>
          <w:color w:val="000000"/>
          <w:sz w:val="28"/>
        </w:rPr>
        <w:t>
      13) при внедрении новых и дополнительных требований к профессиональной подготовке персонала ОВД, ПВД и Брифинг, определяемых нормативными 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учебного плана корректируется;</w:t>
      </w:r>
    </w:p>
    <w:bookmarkEnd w:id="17"/>
    <w:bookmarkStart w:name="z23" w:id="18"/>
    <w:p>
      <w:pPr>
        <w:spacing w:after="0"/>
        <w:ind w:left="0"/>
        <w:jc w:val="both"/>
      </w:pPr>
      <w:r>
        <w:rPr>
          <w:rFonts w:ascii="Times New Roman"/>
          <w:b w:val="false"/>
          <w:i w:val="false"/>
          <w:color w:val="000000"/>
          <w:sz w:val="28"/>
        </w:rPr>
        <w:t>
      14) персонал, участвующий в процедурах, связанный с профессиональной подготовкой диспетчеров ОВД, за исключением вспомогательных специалистов обеспечения учебного процесса, имеет соответствующее образование: авиационное и/или профессиональную подготовку, либо соответствующую профессиональную подготовку, а также эксплуатационный (практический) опыт в организациях (эксплуатационных предприятиях) гражданской авиации по приобретенной специальности не менее 2-х лет, а система подготовки строится в соответствии с рекомендациями документов ИКАО 9868 PANS-TRG и 10056.";</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369</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"369. При последующем получении допуска к работе в рамках действующей квалификационной отметки, допускается снижение объема стажировки, но не более чем на 70 %.";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396</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"396. Восстановление профессиональных навыков специалистов ОВД осуществляется:</w:t>
      </w:r>
    </w:p>
    <w:bookmarkEnd w:id="20"/>
    <w:bookmarkStart w:name="z28" w:id="21"/>
    <w:p>
      <w:pPr>
        <w:spacing w:after="0"/>
        <w:ind w:left="0"/>
        <w:jc w:val="both"/>
      </w:pPr>
      <w:r>
        <w:rPr>
          <w:rFonts w:ascii="Times New Roman"/>
          <w:b w:val="false"/>
          <w:i w:val="false"/>
          <w:color w:val="000000"/>
          <w:sz w:val="28"/>
        </w:rPr>
        <w:t>
      1) при перерывах в работе от шести месяцев до двенадцати месяцев – прохождением тренажерной подготовки и проверкой практических навыков на рабочих местах, на которых имеются допуски к работе;</w:t>
      </w:r>
    </w:p>
    <w:bookmarkEnd w:id="21"/>
    <w:bookmarkStart w:name="z29" w:id="22"/>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при отсутствии действующего сертификата о прохождении курсов по поддержанию профессионального уровня, прохождением стажировки, тренажерной подготовки,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 на данном диспетчерском пункте;</w:t>
      </w:r>
    </w:p>
    <w:bookmarkEnd w:id="22"/>
    <w:bookmarkStart w:name="z30" w:id="23"/>
    <w:p>
      <w:pPr>
        <w:spacing w:after="0"/>
        <w:ind w:left="0"/>
        <w:jc w:val="both"/>
      </w:pPr>
      <w:r>
        <w:rPr>
          <w:rFonts w:ascii="Times New Roman"/>
          <w:b w:val="false"/>
          <w:i w:val="false"/>
          <w:color w:val="000000"/>
          <w:sz w:val="28"/>
        </w:rPr>
        <w:t>
      3) в случае неполучения квалификационной отметки в течении семи лет после прохождения первоначальной подготовки – прохождением обучения по программе первоначальной подготовки для конкретной квалификационной отметки (rating training).";</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398</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"398. Восстановление профессиональных навыков специалистов ПВД, Брифинг, ПИО осуществляется:</w:t>
      </w:r>
    </w:p>
    <w:bookmarkEnd w:id="24"/>
    <w:bookmarkStart w:name="z33" w:id="25"/>
    <w:p>
      <w:pPr>
        <w:spacing w:after="0"/>
        <w:ind w:left="0"/>
        <w:jc w:val="both"/>
      </w:pPr>
      <w:r>
        <w:rPr>
          <w:rFonts w:ascii="Times New Roman"/>
          <w:b w:val="false"/>
          <w:i w:val="false"/>
          <w:color w:val="000000"/>
          <w:sz w:val="28"/>
        </w:rPr>
        <w:t>
      1) при перерывах в работе от шести 6 до 12 месяцев – проверкой практических навыков на рабочем месте;</w:t>
      </w:r>
    </w:p>
    <w:bookmarkEnd w:id="25"/>
    <w:bookmarkStart w:name="z34" w:id="26"/>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при отсутствии действующего сертификата о прохождении курсов по поддержанию профессионального уровня, прохождением стажировки,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 на данном диспетчерском пункте.";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403</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xml:space="preserve">
      "403. Вновь принимаемые кандидаты для работы в качестве специалиста по АНИ перед допуском к самостоятельной работе проходят первоначальную теоретическую подготовку и стажировку на рабочем месте. При наличии авиационного образования, вновь принимаемые кандидаты для работы в качестве специалиста по АНИ перед допуском к самостоятельной работе проходят переподготовку в объеме не менее 160 часов (4 недели) и включать изучение тем в объеме, как минимум, указанном в </w:t>
      </w:r>
      <w:r>
        <w:rPr>
          <w:rFonts w:ascii="Times New Roman"/>
          <w:b w:val="false"/>
          <w:i w:val="false"/>
          <w:color w:val="000000"/>
          <w:sz w:val="28"/>
        </w:rPr>
        <w:t>приложении 85</w:t>
      </w:r>
      <w:r>
        <w:rPr>
          <w:rFonts w:ascii="Times New Roman"/>
          <w:b w:val="false"/>
          <w:i w:val="false"/>
          <w:color w:val="000000"/>
          <w:sz w:val="28"/>
        </w:rPr>
        <w:t xml:space="preserve"> к настоящим Типовым программам.";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503</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"503. Первоначальная подготовка обеспечивает получение, а также развитие базовых, начальных, квалификационных знаний и навыков, включая специализацию и, при необходимости, изучение конкретных видов оборудования и систем, для соответствия квалификационным требованиям к специалистам по ЭРТОС. Первоначальная подготовка специалистов по ЭРТОС из лиц, имеющих военное образование со специализацией в области электронной техники или техническое образование (среднее специальное, высшее техническое образование, бакалавриат, магистратура) в области электроники/электросвязи, компьютерных систем или сопоставимой дисциплины, обеспечивает изучение авиационной специфики и оборудования, эксплуатируемого в аэронавигационной организации.";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511 изложить в следующей редакции:</w:t>
      </w:r>
    </w:p>
    <w:bookmarkStart w:name="z40" w:id="29"/>
    <w:p>
      <w:pPr>
        <w:spacing w:after="0"/>
        <w:ind w:left="0"/>
        <w:jc w:val="both"/>
      </w:pPr>
      <w:r>
        <w:rPr>
          <w:rFonts w:ascii="Times New Roman"/>
          <w:b w:val="false"/>
          <w:i w:val="false"/>
          <w:color w:val="000000"/>
          <w:sz w:val="28"/>
        </w:rPr>
        <w:t>
      "1) при первоначальной теоретической подготовке специалистов по ЭРТОС из лиц, имеющих военное образование со специализацией в области электронной техники или техническое образование (среднее специальное, высшее техническое образование, бакалавриат, магистратура) в области электроники/электросвязи, компьютерных систем или сопоставимой дисциплины, общий объем подготовки составляет не менее 200 часов;</w:t>
      </w:r>
    </w:p>
    <w:bookmarkEnd w:id="29"/>
    <w:bookmarkStart w:name="z41" w:id="30"/>
    <w:p>
      <w:pPr>
        <w:spacing w:after="0"/>
        <w:ind w:left="0"/>
        <w:jc w:val="both"/>
      </w:pPr>
      <w:r>
        <w:rPr>
          <w:rFonts w:ascii="Times New Roman"/>
          <w:b w:val="false"/>
          <w:i w:val="false"/>
          <w:color w:val="000000"/>
          <w:sz w:val="28"/>
        </w:rPr>
        <w:t>
      2) при первоначальной подготовке специалистов по ЭРТОС из лиц, не имеющих образования в области электроники/электросвязи, компьютерных систем или сопоставимой дисциплины, общий объем подготовки устанавливается исходя из необходимости специализации в области электронной техники в объеме не менее 1600 часов;";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543</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"543.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 и реализуется с периодичностью не реже одного раза в три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29 изложить в следующей редакции:</w:t>
      </w:r>
    </w:p>
    <w:bookmarkStart w:name="z45" w:id="32"/>
    <w:p>
      <w:pPr>
        <w:spacing w:after="0"/>
        <w:ind w:left="0"/>
        <w:jc w:val="both"/>
      </w:pPr>
      <w:r>
        <w:rPr>
          <w:rFonts w:ascii="Times New Roman"/>
          <w:b w:val="false"/>
          <w:i w:val="false"/>
          <w:color w:val="000000"/>
          <w:sz w:val="28"/>
        </w:rPr>
        <w:t>
      "Параграф 2. Типовые программы профессиональной подготовки персонала, осуществляющего деятельность по управлению опасностями, создаваемыми птицами и иными животными, для полетов гражданских ВС на аэродроме и прилегающей к нему территории (старший руководитель, координатор, штатный специалист по контролю за птицами и иными животными)";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728</w:t>
      </w:r>
      <w:r>
        <w:rPr>
          <w:rFonts w:ascii="Times New Roman"/>
          <w:b w:val="false"/>
          <w:i w:val="false"/>
          <w:color w:val="000000"/>
          <w:sz w:val="28"/>
        </w:rPr>
        <w:t xml:space="preserve"> изложить в следующей редакции: </w:t>
      </w:r>
    </w:p>
    <w:bookmarkStart w:name="z47" w:id="33"/>
    <w:p>
      <w:pPr>
        <w:spacing w:after="0"/>
        <w:ind w:left="0"/>
        <w:jc w:val="both"/>
      </w:pPr>
      <w:r>
        <w:rPr>
          <w:rFonts w:ascii="Times New Roman"/>
          <w:b w:val="false"/>
          <w:i w:val="false"/>
          <w:color w:val="000000"/>
          <w:sz w:val="28"/>
        </w:rPr>
        <w:t xml:space="preserve">
      "728. Настоящие типовые программы профессиональной подготовки старших руководителей, координаторов, специалистов по контролю за птицами и иными животными, чья деятельность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управления опасностями, создаваемыми птицами и иными животными, для полетов гражданских воздушных судов в Республике Казахстан, утвержденными приказом исполняющего обязанности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за № 11724), включают в себя минимальный объем содержания программ обучения, реализуемый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профессиональной подготовки авиационного персонала, утвержденными приказом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за № 10562).";</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730</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и </w:t>
      </w:r>
      <w:r>
        <w:rPr>
          <w:rFonts w:ascii="Times New Roman"/>
          <w:b w:val="false"/>
          <w:i w:val="false"/>
          <w:color w:val="000000"/>
          <w:sz w:val="28"/>
        </w:rPr>
        <w:t>732</w:t>
      </w:r>
      <w:r>
        <w:rPr>
          <w:rFonts w:ascii="Times New Roman"/>
          <w:b w:val="false"/>
          <w:i w:val="false"/>
          <w:color w:val="000000"/>
          <w:sz w:val="28"/>
        </w:rPr>
        <w:t xml:space="preserve"> изложить в следующей редакции: </w:t>
      </w:r>
    </w:p>
    <w:bookmarkStart w:name="z49" w:id="34"/>
    <w:p>
      <w:pPr>
        <w:spacing w:after="0"/>
        <w:ind w:left="0"/>
        <w:jc w:val="both"/>
      </w:pPr>
      <w:r>
        <w:rPr>
          <w:rFonts w:ascii="Times New Roman"/>
          <w:b w:val="false"/>
          <w:i w:val="false"/>
          <w:color w:val="000000"/>
          <w:sz w:val="28"/>
        </w:rPr>
        <w:t>
      "730. Первоначальная подготовка в обязательном порядке проводится для старших руководителей и координаторов, отвечающих за разработку, реализацию и эффективность программы управления опасностями, создаваемыми птицами и иными животными, а также специалистов по контролю за птицами и иными животными,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и проходивших соответствующую первоначальную подготовку, требуется обеспечить повторную подготовку с установленной настоящими Типовыми программами периодичностью.</w:t>
      </w:r>
    </w:p>
    <w:bookmarkEnd w:id="34"/>
    <w:bookmarkStart w:name="z50" w:id="35"/>
    <w:p>
      <w:pPr>
        <w:spacing w:after="0"/>
        <w:ind w:left="0"/>
        <w:jc w:val="both"/>
      </w:pPr>
      <w:r>
        <w:rPr>
          <w:rFonts w:ascii="Times New Roman"/>
          <w:b w:val="false"/>
          <w:i w:val="false"/>
          <w:color w:val="000000"/>
          <w:sz w:val="28"/>
        </w:rPr>
        <w:t>
      731. Объем первоначальной подготовки старших руководителей и координаторов, отвечающих за разработку, реализацию и эффективность программы управления опасностями, создаваемыми птицами и иными животными составляет не менее 16 часов, а специалистов по контролю присутствия птиц и иных животных на аэродроме и прилегающей к ней территории составляет не менее 24 часов.</w:t>
      </w:r>
    </w:p>
    <w:bookmarkEnd w:id="35"/>
    <w:bookmarkStart w:name="z51" w:id="36"/>
    <w:p>
      <w:pPr>
        <w:spacing w:after="0"/>
        <w:ind w:left="0"/>
        <w:jc w:val="both"/>
      </w:pPr>
      <w:r>
        <w:rPr>
          <w:rFonts w:ascii="Times New Roman"/>
          <w:b w:val="false"/>
          <w:i w:val="false"/>
          <w:color w:val="000000"/>
          <w:sz w:val="28"/>
        </w:rPr>
        <w:t>
      732. Для получения допуска к самостоятельному выполнению работ специалисты по контролю за птицами и иными животными проходят в аэропорту необходимую теоретическую подготовку и стажировку под руководством наиболее опытного специалиста по вопросам:</w:t>
      </w:r>
    </w:p>
    <w:bookmarkEnd w:id="36"/>
    <w:bookmarkStart w:name="z52" w:id="37"/>
    <w:p>
      <w:pPr>
        <w:spacing w:after="0"/>
        <w:ind w:left="0"/>
        <w:jc w:val="both"/>
      </w:pPr>
      <w:r>
        <w:rPr>
          <w:rFonts w:ascii="Times New Roman"/>
          <w:b w:val="false"/>
          <w:i w:val="false"/>
          <w:color w:val="000000"/>
          <w:sz w:val="28"/>
        </w:rPr>
        <w:t>
      1) ознакомление и изучение особенностей аэродрома;</w:t>
      </w:r>
    </w:p>
    <w:bookmarkEnd w:id="37"/>
    <w:bookmarkStart w:name="z53" w:id="38"/>
    <w:p>
      <w:pPr>
        <w:spacing w:after="0"/>
        <w:ind w:left="0"/>
        <w:jc w:val="both"/>
      </w:pPr>
      <w:r>
        <w:rPr>
          <w:rFonts w:ascii="Times New Roman"/>
          <w:b w:val="false"/>
          <w:i w:val="false"/>
          <w:color w:val="000000"/>
          <w:sz w:val="28"/>
        </w:rPr>
        <w:t>
      2) требования безопасности на аэродроме;</w:t>
      </w:r>
    </w:p>
    <w:bookmarkEnd w:id="38"/>
    <w:bookmarkStart w:name="z54" w:id="39"/>
    <w:p>
      <w:pPr>
        <w:spacing w:after="0"/>
        <w:ind w:left="0"/>
        <w:jc w:val="both"/>
      </w:pPr>
      <w:r>
        <w:rPr>
          <w:rFonts w:ascii="Times New Roman"/>
          <w:b w:val="false"/>
          <w:i w:val="false"/>
          <w:color w:val="000000"/>
          <w:sz w:val="28"/>
        </w:rPr>
        <w:t>
      3) правила движения на аэродроме;</w:t>
      </w:r>
    </w:p>
    <w:bookmarkEnd w:id="39"/>
    <w:bookmarkStart w:name="z55" w:id="40"/>
    <w:p>
      <w:pPr>
        <w:spacing w:after="0"/>
        <w:ind w:left="0"/>
        <w:jc w:val="both"/>
      </w:pPr>
      <w:r>
        <w:rPr>
          <w:rFonts w:ascii="Times New Roman"/>
          <w:b w:val="false"/>
          <w:i w:val="false"/>
          <w:color w:val="000000"/>
          <w:sz w:val="28"/>
        </w:rPr>
        <w:t>
      4) порядок ведения радиосвязи;</w:t>
      </w:r>
    </w:p>
    <w:bookmarkEnd w:id="40"/>
    <w:bookmarkStart w:name="z56" w:id="41"/>
    <w:p>
      <w:pPr>
        <w:spacing w:after="0"/>
        <w:ind w:left="0"/>
        <w:jc w:val="both"/>
      </w:pPr>
      <w:r>
        <w:rPr>
          <w:rFonts w:ascii="Times New Roman"/>
          <w:b w:val="false"/>
          <w:i w:val="false"/>
          <w:color w:val="000000"/>
          <w:sz w:val="28"/>
        </w:rPr>
        <w:t>
      5) предупреждение несанкционированных выездов на ВПП;</w:t>
      </w:r>
    </w:p>
    <w:bookmarkEnd w:id="41"/>
    <w:bookmarkStart w:name="z57" w:id="42"/>
    <w:p>
      <w:pPr>
        <w:spacing w:after="0"/>
        <w:ind w:left="0"/>
        <w:jc w:val="both"/>
      </w:pPr>
      <w:r>
        <w:rPr>
          <w:rFonts w:ascii="Times New Roman"/>
          <w:b w:val="false"/>
          <w:i w:val="false"/>
          <w:color w:val="000000"/>
          <w:sz w:val="28"/>
        </w:rPr>
        <w:t>
      6) защита зон радиомаячной системы;</w:t>
      </w:r>
    </w:p>
    <w:bookmarkEnd w:id="42"/>
    <w:bookmarkStart w:name="z58" w:id="43"/>
    <w:p>
      <w:pPr>
        <w:spacing w:after="0"/>
        <w:ind w:left="0"/>
        <w:jc w:val="both"/>
      </w:pPr>
      <w:r>
        <w:rPr>
          <w:rFonts w:ascii="Times New Roman"/>
          <w:b w:val="false"/>
          <w:i w:val="false"/>
          <w:color w:val="000000"/>
          <w:sz w:val="28"/>
        </w:rPr>
        <w:t>
      7) процедуры работы в условиях ограниченной видимости на аэродроме;</w:t>
      </w:r>
    </w:p>
    <w:bookmarkEnd w:id="43"/>
    <w:bookmarkStart w:name="z59" w:id="44"/>
    <w:p>
      <w:pPr>
        <w:spacing w:after="0"/>
        <w:ind w:left="0"/>
        <w:jc w:val="both"/>
      </w:pPr>
      <w:r>
        <w:rPr>
          <w:rFonts w:ascii="Times New Roman"/>
          <w:b w:val="false"/>
          <w:i w:val="false"/>
          <w:color w:val="000000"/>
          <w:sz w:val="28"/>
        </w:rPr>
        <w:t xml:space="preserve">
      8) порядок взаимодействия с другими службами и организациями, осуществляющими обеспечение полетов на аэродроме; </w:t>
      </w:r>
    </w:p>
    <w:bookmarkEnd w:id="44"/>
    <w:bookmarkStart w:name="z60" w:id="45"/>
    <w:p>
      <w:pPr>
        <w:spacing w:after="0"/>
        <w:ind w:left="0"/>
        <w:jc w:val="both"/>
      </w:pPr>
      <w:r>
        <w:rPr>
          <w:rFonts w:ascii="Times New Roman"/>
          <w:b w:val="false"/>
          <w:i w:val="false"/>
          <w:color w:val="000000"/>
          <w:sz w:val="28"/>
        </w:rPr>
        <w:t>
      9) программа аэропорта по управлению опасностями, создаваемыми птицами и иными животными;</w:t>
      </w:r>
    </w:p>
    <w:bookmarkEnd w:id="45"/>
    <w:bookmarkStart w:name="z61" w:id="46"/>
    <w:p>
      <w:pPr>
        <w:spacing w:after="0"/>
        <w:ind w:left="0"/>
        <w:jc w:val="both"/>
      </w:pPr>
      <w:r>
        <w:rPr>
          <w:rFonts w:ascii="Times New Roman"/>
          <w:b w:val="false"/>
          <w:i w:val="false"/>
          <w:color w:val="000000"/>
          <w:sz w:val="28"/>
        </w:rPr>
        <w:t>
      10) биология и экология птиц, представляющих угрозу для безопасности полҰтов воздушных судов;</w:t>
      </w:r>
    </w:p>
    <w:bookmarkEnd w:id="46"/>
    <w:bookmarkStart w:name="z62" w:id="47"/>
    <w:p>
      <w:pPr>
        <w:spacing w:after="0"/>
        <w:ind w:left="0"/>
        <w:jc w:val="both"/>
      </w:pPr>
      <w:r>
        <w:rPr>
          <w:rFonts w:ascii="Times New Roman"/>
          <w:b w:val="false"/>
          <w:i w:val="false"/>
          <w:color w:val="000000"/>
          <w:sz w:val="28"/>
        </w:rPr>
        <w:t>
      11) управление средой обитания;</w:t>
      </w:r>
    </w:p>
    <w:bookmarkEnd w:id="47"/>
    <w:bookmarkStart w:name="z63" w:id="48"/>
    <w:p>
      <w:pPr>
        <w:spacing w:after="0"/>
        <w:ind w:left="0"/>
        <w:jc w:val="both"/>
      </w:pPr>
      <w:r>
        <w:rPr>
          <w:rFonts w:ascii="Times New Roman"/>
          <w:b w:val="false"/>
          <w:i w:val="false"/>
          <w:color w:val="000000"/>
          <w:sz w:val="28"/>
        </w:rPr>
        <w:t xml:space="preserve">
      12) использование средств отпугивания и их техническое обслуживание; </w:t>
      </w:r>
    </w:p>
    <w:bookmarkEnd w:id="48"/>
    <w:bookmarkStart w:name="z64" w:id="49"/>
    <w:p>
      <w:pPr>
        <w:spacing w:after="0"/>
        <w:ind w:left="0"/>
        <w:jc w:val="both"/>
      </w:pPr>
      <w:r>
        <w:rPr>
          <w:rFonts w:ascii="Times New Roman"/>
          <w:b w:val="false"/>
          <w:i w:val="false"/>
          <w:color w:val="000000"/>
          <w:sz w:val="28"/>
        </w:rPr>
        <w:t xml:space="preserve">
      13) периоды миграции, ареал обитания, последние события в области дикой природы в аэропорту, применяемые в аэропорту меры. </w:t>
      </w:r>
    </w:p>
    <w:bookmarkEnd w:id="49"/>
    <w:bookmarkStart w:name="z65" w:id="50"/>
    <w:p>
      <w:pPr>
        <w:spacing w:after="0"/>
        <w:ind w:left="0"/>
        <w:jc w:val="both"/>
      </w:pPr>
      <w:r>
        <w:rPr>
          <w:rFonts w:ascii="Times New Roman"/>
          <w:b w:val="false"/>
          <w:i w:val="false"/>
          <w:color w:val="000000"/>
          <w:sz w:val="28"/>
        </w:rPr>
        <w:t>
      По окончанию обучения и стажировки сдаются соответствующие зачеты по приобретенным знаниям и навыкам.";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734</w:t>
      </w:r>
      <w:r>
        <w:rPr>
          <w:rFonts w:ascii="Times New Roman"/>
          <w:b w:val="false"/>
          <w:i w:val="false"/>
          <w:color w:val="000000"/>
          <w:sz w:val="28"/>
        </w:rPr>
        <w:t xml:space="preserve"> и </w:t>
      </w:r>
      <w:r>
        <w:rPr>
          <w:rFonts w:ascii="Times New Roman"/>
          <w:b w:val="false"/>
          <w:i w:val="false"/>
          <w:color w:val="000000"/>
          <w:sz w:val="28"/>
        </w:rPr>
        <w:t>735</w:t>
      </w:r>
      <w:r>
        <w:rPr>
          <w:rFonts w:ascii="Times New Roman"/>
          <w:b w:val="false"/>
          <w:i w:val="false"/>
          <w:color w:val="000000"/>
          <w:sz w:val="28"/>
        </w:rPr>
        <w:t xml:space="preserve"> изложить в следующей редакции: </w:t>
      </w:r>
    </w:p>
    <w:bookmarkStart w:name="z67" w:id="51"/>
    <w:p>
      <w:pPr>
        <w:spacing w:after="0"/>
        <w:ind w:left="0"/>
        <w:jc w:val="both"/>
      </w:pPr>
      <w:r>
        <w:rPr>
          <w:rFonts w:ascii="Times New Roman"/>
          <w:b w:val="false"/>
          <w:i w:val="false"/>
          <w:color w:val="000000"/>
          <w:sz w:val="28"/>
        </w:rPr>
        <w:t>
      "734. Переподготовка специалистов по контролю за птицами и иными животными осуществляется, как в рамках ввода в эксплуатацию новых процедур, оборудований по программам эксплуатантов аэродромов, так и по программам АУЦ не менее одного раза в два года.</w:t>
      </w:r>
    </w:p>
    <w:bookmarkEnd w:id="51"/>
    <w:bookmarkStart w:name="z68" w:id="52"/>
    <w:p>
      <w:pPr>
        <w:spacing w:after="0"/>
        <w:ind w:left="0"/>
        <w:jc w:val="both"/>
      </w:pPr>
      <w:r>
        <w:rPr>
          <w:rFonts w:ascii="Times New Roman"/>
          <w:b w:val="false"/>
          <w:i w:val="false"/>
          <w:color w:val="000000"/>
          <w:sz w:val="28"/>
        </w:rPr>
        <w:t>
      735. Поддержание профессионального уровня по контролю за птицами и иными животными проводятся не реже одного раза в два года. Объем курса по поддержанию профессионального уровня старших руководителей и координаторов, отвечающих за разработку, реализацию и эффективность программы по управлению опасностями, создаваемыми птицами и иными животными составляет не менее 8 часов, а специалистов по контролю за птицами и иными животными составляет не менее 12 часов.";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738</w:t>
      </w:r>
      <w:r>
        <w:rPr>
          <w:rFonts w:ascii="Times New Roman"/>
          <w:b w:val="false"/>
          <w:i w:val="false"/>
          <w:color w:val="000000"/>
          <w:sz w:val="28"/>
        </w:rPr>
        <w:t xml:space="preserve"> изложить в следующей редакции: </w:t>
      </w:r>
    </w:p>
    <w:bookmarkStart w:name="z70" w:id="53"/>
    <w:p>
      <w:pPr>
        <w:spacing w:after="0"/>
        <w:ind w:left="0"/>
        <w:jc w:val="both"/>
      </w:pPr>
      <w:r>
        <w:rPr>
          <w:rFonts w:ascii="Times New Roman"/>
          <w:b w:val="false"/>
          <w:i w:val="false"/>
          <w:color w:val="000000"/>
          <w:sz w:val="28"/>
        </w:rPr>
        <w:t xml:space="preserve">
      "738. Первоначальная подготовка обеспечивает приобретение необходимых знаний в областях, приведенных в </w:t>
      </w:r>
      <w:r>
        <w:rPr>
          <w:rFonts w:ascii="Times New Roman"/>
          <w:b w:val="false"/>
          <w:i w:val="false"/>
          <w:color w:val="000000"/>
          <w:sz w:val="28"/>
        </w:rPr>
        <w:t>приложении 107</w:t>
      </w:r>
      <w:r>
        <w:rPr>
          <w:rFonts w:ascii="Times New Roman"/>
          <w:b w:val="false"/>
          <w:i w:val="false"/>
          <w:color w:val="000000"/>
          <w:sz w:val="28"/>
        </w:rPr>
        <w:t xml:space="preserve"> к настоящим Типовым программам.";</w:t>
      </w:r>
    </w:p>
    <w:bookmarkEnd w:id="53"/>
    <w:bookmarkStart w:name="z71" w:id="54"/>
    <w:p>
      <w:pPr>
        <w:spacing w:after="0"/>
        <w:ind w:left="0"/>
        <w:jc w:val="both"/>
      </w:pPr>
      <w:r>
        <w:rPr>
          <w:rFonts w:ascii="Times New Roman"/>
          <w:b w:val="false"/>
          <w:i w:val="false"/>
          <w:color w:val="000000"/>
          <w:sz w:val="28"/>
        </w:rPr>
        <w:t>
      дополнить пунктом 739-1 следующего содержания:</w:t>
      </w:r>
    </w:p>
    <w:bookmarkEnd w:id="54"/>
    <w:bookmarkStart w:name="z72" w:id="55"/>
    <w:p>
      <w:pPr>
        <w:spacing w:after="0"/>
        <w:ind w:left="0"/>
        <w:jc w:val="both"/>
      </w:pPr>
      <w:r>
        <w:rPr>
          <w:rFonts w:ascii="Times New Roman"/>
          <w:b w:val="false"/>
          <w:i w:val="false"/>
          <w:color w:val="000000"/>
          <w:sz w:val="28"/>
        </w:rPr>
        <w:t>
      "739-1. Первоначальная подготовка и поддержание профессионального уровня проводится квалифицированными инструкторами, прошедшими подготовку в учебных центрах, одобренных уполномоченной организацией, имеющими опыт по контролю птиц и иных животных на аэродроме не менее 2 лет. Инструктор проходит повторное обучение не реже одного раза в три года.";</w:t>
      </w:r>
    </w:p>
    <w:bookmarkEnd w:id="55"/>
    <w:bookmarkStart w:name="z73" w:id="56"/>
    <w:p>
      <w:pPr>
        <w:spacing w:after="0"/>
        <w:ind w:left="0"/>
        <w:jc w:val="both"/>
      </w:pPr>
      <w:r>
        <w:rPr>
          <w:rFonts w:ascii="Times New Roman"/>
          <w:b w:val="false"/>
          <w:i w:val="false"/>
          <w:color w:val="000000"/>
          <w:sz w:val="28"/>
        </w:rPr>
        <w:t>
      дополнить главой 31 следующего содержания:</w:t>
      </w:r>
    </w:p>
    <w:bookmarkEnd w:id="56"/>
    <w:bookmarkStart w:name="z74" w:id="57"/>
    <w:p>
      <w:pPr>
        <w:spacing w:after="0"/>
        <w:ind w:left="0"/>
        <w:jc w:val="both"/>
      </w:pPr>
      <w:r>
        <w:rPr>
          <w:rFonts w:ascii="Times New Roman"/>
          <w:b w:val="false"/>
          <w:i w:val="false"/>
          <w:color w:val="000000"/>
          <w:sz w:val="28"/>
        </w:rPr>
        <w:t>
      "Глава 31. Программа первоначальной теоретической и практической подготовки операторов беспилотных авиационных систем категории 3</w:t>
      </w:r>
    </w:p>
    <w:bookmarkEnd w:id="57"/>
    <w:bookmarkStart w:name="z75" w:id="58"/>
    <w:p>
      <w:pPr>
        <w:spacing w:after="0"/>
        <w:ind w:left="0"/>
        <w:jc w:val="both"/>
      </w:pPr>
      <w:r>
        <w:rPr>
          <w:rFonts w:ascii="Times New Roman"/>
          <w:b w:val="false"/>
          <w:i w:val="false"/>
          <w:color w:val="000000"/>
          <w:sz w:val="28"/>
        </w:rPr>
        <w:t>
      816. Программа первоначальной теоретической и практической подготовки операторов беспилотных авиационных систем категории 3 определены в приложении 112 к настоящим Типовым программам.";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7" w:id="59"/>
    <w:p>
      <w:pPr>
        <w:spacing w:after="0"/>
        <w:ind w:left="0"/>
        <w:jc w:val="both"/>
      </w:pPr>
      <w:r>
        <w:rPr>
          <w:rFonts w:ascii="Times New Roman"/>
          <w:b w:val="false"/>
          <w:i w:val="false"/>
          <w:color w:val="000000"/>
          <w:sz w:val="28"/>
        </w:rPr>
        <w:t xml:space="preserve">
      дополнить приложением 79-1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80" w:id="60"/>
    <w:p>
      <w:pPr>
        <w:spacing w:after="0"/>
        <w:ind w:left="0"/>
        <w:jc w:val="both"/>
      </w:pPr>
      <w:r>
        <w:rPr>
          <w:rFonts w:ascii="Times New Roman"/>
          <w:b w:val="false"/>
          <w:i w:val="false"/>
          <w:color w:val="000000"/>
          <w:sz w:val="28"/>
        </w:rPr>
        <w:t xml:space="preserve">
      дополнить приложением 107-1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0"/>
    <w:bookmarkStart w:name="z81" w:id="61"/>
    <w:p>
      <w:pPr>
        <w:spacing w:after="0"/>
        <w:ind w:left="0"/>
        <w:jc w:val="both"/>
      </w:pPr>
      <w:r>
        <w:rPr>
          <w:rFonts w:ascii="Times New Roman"/>
          <w:b w:val="false"/>
          <w:i w:val="false"/>
          <w:color w:val="000000"/>
          <w:sz w:val="28"/>
        </w:rPr>
        <w:t xml:space="preserve">
      дополнить приложением 112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1"/>
    <w:bookmarkStart w:name="z82" w:id="6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62"/>
    <w:bookmarkStart w:name="z83" w:id="6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3"/>
    <w:bookmarkStart w:name="z84"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64"/>
    <w:bookmarkStart w:name="z85"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5"/>
    <w:bookmarkStart w:name="z86"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88" w:id="67"/>
      <w:r>
        <w:rPr>
          <w:rFonts w:ascii="Times New Roman"/>
          <w:b w:val="false"/>
          <w:i w:val="false"/>
          <w:color w:val="000000"/>
          <w:sz w:val="28"/>
        </w:rPr>
        <w:t>
      "СОГЛАСОВАНО"</w:t>
      </w:r>
    </w:p>
    <w:bookmarkEnd w:id="6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68"/>
    <w:p>
      <w:pPr>
        <w:spacing w:after="0"/>
        <w:ind w:left="0"/>
        <w:jc w:val="left"/>
      </w:pPr>
      <w:r>
        <w:rPr>
          <w:rFonts w:ascii="Times New Roman"/>
          <w:b/>
          <w:i w:val="false"/>
          <w:color w:val="000000"/>
        </w:rPr>
        <w:t xml:space="preserve"> Обучение задачам сервисного обслуживания ВС / ACFT Service Tasks Training</w:t>
      </w:r>
    </w:p>
    <w:bookmarkEnd w:id="68"/>
    <w:bookmarkStart w:name="z93" w:id="69"/>
    <w:p>
      <w:pPr>
        <w:spacing w:after="0"/>
        <w:ind w:left="0"/>
        <w:jc w:val="both"/>
      </w:pPr>
      <w:r>
        <w:rPr>
          <w:rFonts w:ascii="Times New Roman"/>
          <w:b w:val="false"/>
          <w:i w:val="false"/>
          <w:color w:val="000000"/>
          <w:sz w:val="28"/>
        </w:rPr>
        <w:t>
      1. Цели курса является передача обучаемому знаний, умений и приобретение им навыков в выполнении задач сервисного обслуживания конкретного типа ВС согласно задачам, которые соответствует приведенному ниже перечню.</w:t>
      </w:r>
    </w:p>
    <w:bookmarkEnd w:id="69"/>
    <w:bookmarkStart w:name="z94" w:id="70"/>
    <w:p>
      <w:pPr>
        <w:spacing w:after="0"/>
        <w:ind w:left="0"/>
        <w:jc w:val="both"/>
      </w:pPr>
      <w:r>
        <w:rPr>
          <w:rFonts w:ascii="Times New Roman"/>
          <w:b w:val="false"/>
          <w:i w:val="false"/>
          <w:color w:val="000000"/>
          <w:sz w:val="28"/>
        </w:rPr>
        <w:t>
      2. Экзамен - оценка знаний обучаемых по результатам освоения пунктов программы по сервисному обслуживанию ВС проводится в виде экзамена на рабочем месте. Экзамен проводится в виде устного опроса. Обучающий персонал проводят опрос, как правило, на ВС и, при необходимости, на двигателе. Количество вопросов при опросе определяется в объеме, достаточном для подтверждения знаний обучаемого. Допускается проведение таких опросов в классе / аудитории в сочетании с проверкой знаний обучаемого на ВС и, при необходимости, на двигателе.</w:t>
      </w:r>
    </w:p>
    <w:bookmarkEnd w:id="70"/>
    <w:bookmarkStart w:name="z95" w:id="71"/>
    <w:p>
      <w:pPr>
        <w:spacing w:after="0"/>
        <w:ind w:left="0"/>
        <w:jc w:val="both"/>
      </w:pPr>
      <w:r>
        <w:rPr>
          <w:rFonts w:ascii="Times New Roman"/>
          <w:b w:val="false"/>
          <w:i w:val="false"/>
          <w:color w:val="000000"/>
          <w:sz w:val="28"/>
        </w:rPr>
        <w:t>
      3. Продолжительность обучения.</w:t>
      </w:r>
    </w:p>
    <w:bookmarkEnd w:id="71"/>
    <w:bookmarkStart w:name="z96" w:id="72"/>
    <w:p>
      <w:pPr>
        <w:spacing w:after="0"/>
        <w:ind w:left="0"/>
        <w:jc w:val="both"/>
      </w:pPr>
      <w:r>
        <w:rPr>
          <w:rFonts w:ascii="Times New Roman"/>
          <w:b w:val="false"/>
          <w:i w:val="false"/>
          <w:color w:val="000000"/>
          <w:sz w:val="28"/>
        </w:rPr>
        <w:t>
      Персонал организации ГА определяет количество выполнения той или иной задачи индивидуально к обучаемому, при необходимости, информирует обучаемого о проведении дополнительных занятий или практик, при этом информирует руководителя организации ГА и согласовывает с ними дополнительные сроки проведения обучения. Обучающий персонал будет требовать от обучаемого самостоятельного выполнения им той или иной задачи программы в количестве достаточном для безопасного выполнения операции.</w:t>
      </w:r>
    </w:p>
    <w:bookmarkEnd w:id="72"/>
    <w:bookmarkStart w:name="z97" w:id="73"/>
    <w:p>
      <w:pPr>
        <w:spacing w:after="0"/>
        <w:ind w:left="0"/>
        <w:jc w:val="both"/>
      </w:pPr>
      <w:r>
        <w:rPr>
          <w:rFonts w:ascii="Times New Roman"/>
          <w:b w:val="false"/>
          <w:i w:val="false"/>
          <w:color w:val="000000"/>
          <w:sz w:val="28"/>
        </w:rPr>
        <w:t>
      4. Индивидуальный подход в определении сроков обучения выполнения задач по сервисному обслуживанию ВС приводит к тому, что сроки обучения не являются фиксированными, зависят от индивидуальных способностей обучаемого и производственной ситуации организации ГА, но в случае прохождения полного объема курса, указанного в пункте 7 Приложения 33 настоящих Правил не менее 10 рабочих дней на каждый тип воздушного судна.</w:t>
      </w:r>
    </w:p>
    <w:bookmarkEnd w:id="73"/>
    <w:bookmarkStart w:name="z98" w:id="74"/>
    <w:p>
      <w:pPr>
        <w:spacing w:after="0"/>
        <w:ind w:left="0"/>
        <w:jc w:val="both"/>
      </w:pPr>
      <w:r>
        <w:rPr>
          <w:rFonts w:ascii="Times New Roman"/>
          <w:b w:val="false"/>
          <w:i w:val="false"/>
          <w:color w:val="000000"/>
          <w:sz w:val="28"/>
        </w:rPr>
        <w:t>
      5. Обучающий персонал - персонал организации ГА, который обучает практическому выполнению задач сервисного обслуживания ВС, включен в приведенный ниже перечень:</w:t>
      </w:r>
    </w:p>
    <w:bookmarkEnd w:id="74"/>
    <w:bookmarkStart w:name="z99" w:id="75"/>
    <w:p>
      <w:pPr>
        <w:spacing w:after="0"/>
        <w:ind w:left="0"/>
        <w:jc w:val="both"/>
      </w:pPr>
      <w:r>
        <w:rPr>
          <w:rFonts w:ascii="Times New Roman"/>
          <w:b w:val="false"/>
          <w:i w:val="false"/>
          <w:color w:val="000000"/>
          <w:sz w:val="28"/>
        </w:rPr>
        <w:t>
      1) инструкторы практического элемента;</w:t>
      </w:r>
    </w:p>
    <w:bookmarkEnd w:id="75"/>
    <w:bookmarkStart w:name="z100" w:id="76"/>
    <w:p>
      <w:pPr>
        <w:spacing w:after="0"/>
        <w:ind w:left="0"/>
        <w:jc w:val="both"/>
      </w:pPr>
      <w:r>
        <w:rPr>
          <w:rFonts w:ascii="Times New Roman"/>
          <w:b w:val="false"/>
          <w:i w:val="false"/>
          <w:color w:val="000000"/>
          <w:sz w:val="28"/>
        </w:rPr>
        <w:t>
      2) супервайзеры практической стажировки;</w:t>
      </w:r>
    </w:p>
    <w:bookmarkEnd w:id="76"/>
    <w:bookmarkStart w:name="z101" w:id="77"/>
    <w:p>
      <w:pPr>
        <w:spacing w:after="0"/>
        <w:ind w:left="0"/>
        <w:jc w:val="both"/>
      </w:pPr>
      <w:r>
        <w:rPr>
          <w:rFonts w:ascii="Times New Roman"/>
          <w:b w:val="false"/>
          <w:i w:val="false"/>
          <w:color w:val="000000"/>
          <w:sz w:val="28"/>
        </w:rPr>
        <w:t>
      3) супервайзеры по обучению практическому выполнению задач механика категории "А";</w:t>
      </w:r>
    </w:p>
    <w:bookmarkEnd w:id="77"/>
    <w:bookmarkStart w:name="z102" w:id="78"/>
    <w:p>
      <w:pPr>
        <w:spacing w:after="0"/>
        <w:ind w:left="0"/>
        <w:jc w:val="both"/>
      </w:pPr>
      <w:r>
        <w:rPr>
          <w:rFonts w:ascii="Times New Roman"/>
          <w:b w:val="false"/>
          <w:i w:val="false"/>
          <w:color w:val="000000"/>
          <w:sz w:val="28"/>
        </w:rPr>
        <w:t>
      4) супервайзеры по сервисному обслуживанию ВС.</w:t>
      </w:r>
    </w:p>
    <w:bookmarkEnd w:id="78"/>
    <w:bookmarkStart w:name="z103" w:id="79"/>
    <w:p>
      <w:pPr>
        <w:spacing w:after="0"/>
        <w:ind w:left="0"/>
        <w:jc w:val="both"/>
      </w:pPr>
      <w:r>
        <w:rPr>
          <w:rFonts w:ascii="Times New Roman"/>
          <w:b w:val="false"/>
          <w:i w:val="false"/>
          <w:color w:val="000000"/>
          <w:sz w:val="28"/>
        </w:rPr>
        <w:t>
      Для обучения по темам, приведенным в подпунктах 12)–18) пункта 7 Приложения 33 настоящих Правил, перечисленный персонал обладает действующим свидетельством специалиста по ТО ВС с рейтингом того ВС, задачи на котором будут преподаваться. По остальным темам обучение проводит перечисленный персонал, который обладает практическим опытом работы по сервисному обслуживанию ВС не менее 3 лет и прошедший соответствующую теоретическую подготовку.</w:t>
      </w:r>
    </w:p>
    <w:bookmarkEnd w:id="79"/>
    <w:bookmarkStart w:name="z104" w:id="80"/>
    <w:p>
      <w:pPr>
        <w:spacing w:after="0"/>
        <w:ind w:left="0"/>
        <w:jc w:val="both"/>
      </w:pPr>
      <w:r>
        <w:rPr>
          <w:rFonts w:ascii="Times New Roman"/>
          <w:b w:val="false"/>
          <w:i w:val="false"/>
          <w:color w:val="000000"/>
          <w:sz w:val="28"/>
        </w:rPr>
        <w:t>
      Весь перечисленный персонал компетентен в выполнении задач, которые будет преподавать.</w:t>
      </w:r>
    </w:p>
    <w:bookmarkEnd w:id="80"/>
    <w:bookmarkStart w:name="z105" w:id="81"/>
    <w:p>
      <w:pPr>
        <w:spacing w:after="0"/>
        <w:ind w:left="0"/>
        <w:jc w:val="both"/>
      </w:pPr>
      <w:r>
        <w:rPr>
          <w:rFonts w:ascii="Times New Roman"/>
          <w:b w:val="false"/>
          <w:i w:val="false"/>
          <w:color w:val="000000"/>
          <w:sz w:val="28"/>
        </w:rPr>
        <w:t>
      6. Выдача оригинальных записей по программе обучения задачам сервисного обслуживания ВС производится по результатам обучения оформляется оригинал подписных листов с задачей (задачами), освоенных обучаемым. Все подписные листы по каждой освоенной задаче подписываются обучающим персоналом и обучаемым.</w:t>
      </w:r>
    </w:p>
    <w:bookmarkEnd w:id="81"/>
    <w:bookmarkStart w:name="z106" w:id="82"/>
    <w:p>
      <w:pPr>
        <w:spacing w:after="0"/>
        <w:ind w:left="0"/>
        <w:jc w:val="both"/>
      </w:pPr>
      <w:r>
        <w:rPr>
          <w:rFonts w:ascii="Times New Roman"/>
          <w:b w:val="false"/>
          <w:i w:val="false"/>
          <w:color w:val="000000"/>
          <w:sz w:val="28"/>
        </w:rPr>
        <w:t>
      Выдача сертификата по обучению задачам сервисного обслуживания ВС не предусмотрена и не производится.</w:t>
      </w:r>
    </w:p>
    <w:bookmarkEnd w:id="82"/>
    <w:bookmarkStart w:name="z107" w:id="83"/>
    <w:p>
      <w:pPr>
        <w:spacing w:after="0"/>
        <w:ind w:left="0"/>
        <w:jc w:val="both"/>
      </w:pPr>
      <w:r>
        <w:rPr>
          <w:rFonts w:ascii="Times New Roman"/>
          <w:b w:val="false"/>
          <w:i w:val="false"/>
          <w:color w:val="000000"/>
          <w:sz w:val="28"/>
        </w:rPr>
        <w:t>
      Оценка готовности обучаемого к практическому выполнения задач по сервисному обслуживанию ВС оценщиком не предусмотрена и не производится, при этом записи по отдельной освоенной задаче будут ограничиваться подписью обучаемого и подписью или штампом обучающего персонала.</w:t>
      </w:r>
    </w:p>
    <w:bookmarkEnd w:id="83"/>
    <w:bookmarkStart w:name="z108" w:id="84"/>
    <w:p>
      <w:pPr>
        <w:spacing w:after="0"/>
        <w:ind w:left="0"/>
        <w:jc w:val="both"/>
      </w:pPr>
      <w:r>
        <w:rPr>
          <w:rFonts w:ascii="Times New Roman"/>
          <w:b w:val="false"/>
          <w:i w:val="false"/>
          <w:color w:val="000000"/>
          <w:sz w:val="28"/>
        </w:rPr>
        <w:t>
      7. Программа курса:</w:t>
      </w:r>
    </w:p>
    <w:bookmarkEnd w:id="84"/>
    <w:bookmarkStart w:name="z109" w:id="85"/>
    <w:p>
      <w:pPr>
        <w:spacing w:after="0"/>
        <w:ind w:left="0"/>
        <w:jc w:val="both"/>
      </w:pPr>
      <w:r>
        <w:rPr>
          <w:rFonts w:ascii="Times New Roman"/>
          <w:b w:val="false"/>
          <w:i w:val="false"/>
          <w:color w:val="000000"/>
          <w:sz w:val="28"/>
        </w:rPr>
        <w:t>
      1) подача сигналов экипажу при установке ВС на место стоянки во время его руления;</w:t>
      </w:r>
    </w:p>
    <w:bookmarkEnd w:id="85"/>
    <w:bookmarkStart w:name="z110" w:id="86"/>
    <w:p>
      <w:pPr>
        <w:spacing w:after="0"/>
        <w:ind w:left="0"/>
        <w:jc w:val="both"/>
      </w:pPr>
      <w:r>
        <w:rPr>
          <w:rFonts w:ascii="Times New Roman"/>
          <w:b w:val="false"/>
          <w:i w:val="false"/>
          <w:color w:val="000000"/>
          <w:sz w:val="28"/>
        </w:rPr>
        <w:t>
      2) установка / уборка упорных колодок к / от ВС;</w:t>
      </w:r>
    </w:p>
    <w:bookmarkEnd w:id="86"/>
    <w:bookmarkStart w:name="z111" w:id="87"/>
    <w:p>
      <w:pPr>
        <w:spacing w:after="0"/>
        <w:ind w:left="0"/>
        <w:jc w:val="both"/>
      </w:pPr>
      <w:r>
        <w:rPr>
          <w:rFonts w:ascii="Times New Roman"/>
          <w:b w:val="false"/>
          <w:i w:val="false"/>
          <w:color w:val="000000"/>
          <w:sz w:val="28"/>
        </w:rPr>
        <w:t>
      3) подключение / отключение к / от ВС разъема наземного источника электропитания;</w:t>
      </w:r>
    </w:p>
    <w:bookmarkEnd w:id="87"/>
    <w:bookmarkStart w:name="z112" w:id="88"/>
    <w:p>
      <w:pPr>
        <w:spacing w:after="0"/>
        <w:ind w:left="0"/>
        <w:jc w:val="both"/>
      </w:pPr>
      <w:r>
        <w:rPr>
          <w:rFonts w:ascii="Times New Roman"/>
          <w:b w:val="false"/>
          <w:i w:val="false"/>
          <w:color w:val="000000"/>
          <w:sz w:val="28"/>
        </w:rPr>
        <w:t>
      4) открытие / закрытие дверей ВС и лючков доступа к сервисным панелям ВС;</w:t>
      </w:r>
    </w:p>
    <w:bookmarkEnd w:id="88"/>
    <w:bookmarkStart w:name="z113" w:id="89"/>
    <w:p>
      <w:pPr>
        <w:spacing w:after="0"/>
        <w:ind w:left="0"/>
        <w:jc w:val="both"/>
      </w:pPr>
      <w:r>
        <w:rPr>
          <w:rFonts w:ascii="Times New Roman"/>
          <w:b w:val="false"/>
          <w:i w:val="false"/>
          <w:color w:val="000000"/>
          <w:sz w:val="28"/>
        </w:rPr>
        <w:t>
      5) контроль дозаправки ВС топливом и слива топлива с ВС;</w:t>
      </w:r>
    </w:p>
    <w:bookmarkEnd w:id="89"/>
    <w:bookmarkStart w:name="z114" w:id="90"/>
    <w:p>
      <w:pPr>
        <w:spacing w:after="0"/>
        <w:ind w:left="0"/>
        <w:jc w:val="both"/>
      </w:pPr>
      <w:r>
        <w:rPr>
          <w:rFonts w:ascii="Times New Roman"/>
          <w:b w:val="false"/>
          <w:i w:val="false"/>
          <w:color w:val="000000"/>
          <w:sz w:val="28"/>
        </w:rPr>
        <w:t>
      6) контроль заправки ВС водой, слива воды из водяной системы ВС, слив воды из водяной системы ВС;</w:t>
      </w:r>
    </w:p>
    <w:bookmarkEnd w:id="90"/>
    <w:bookmarkStart w:name="z115" w:id="91"/>
    <w:p>
      <w:pPr>
        <w:spacing w:after="0"/>
        <w:ind w:left="0"/>
        <w:jc w:val="both"/>
      </w:pPr>
      <w:r>
        <w:rPr>
          <w:rFonts w:ascii="Times New Roman"/>
          <w:b w:val="false"/>
          <w:i w:val="false"/>
          <w:color w:val="000000"/>
          <w:sz w:val="28"/>
        </w:rPr>
        <w:t>
      7) контроль обработки системы удаления отбросов ВС;</w:t>
      </w:r>
    </w:p>
    <w:bookmarkEnd w:id="91"/>
    <w:bookmarkStart w:name="z116" w:id="92"/>
    <w:p>
      <w:pPr>
        <w:spacing w:after="0"/>
        <w:ind w:left="0"/>
        <w:jc w:val="both"/>
      </w:pPr>
      <w:r>
        <w:rPr>
          <w:rFonts w:ascii="Times New Roman"/>
          <w:b w:val="false"/>
          <w:i w:val="false"/>
          <w:color w:val="000000"/>
          <w:sz w:val="28"/>
        </w:rPr>
        <w:t>
      8) швартовка ВС и винтов двигателей;</w:t>
      </w:r>
    </w:p>
    <w:bookmarkEnd w:id="92"/>
    <w:bookmarkStart w:name="z117" w:id="93"/>
    <w:p>
      <w:pPr>
        <w:spacing w:after="0"/>
        <w:ind w:left="0"/>
        <w:jc w:val="both"/>
      </w:pPr>
      <w:r>
        <w:rPr>
          <w:rFonts w:ascii="Times New Roman"/>
          <w:b w:val="false"/>
          <w:i w:val="false"/>
          <w:color w:val="000000"/>
          <w:sz w:val="28"/>
        </w:rPr>
        <w:t>
      9) наблюдение за запуском двигателей ВС;</w:t>
      </w:r>
    </w:p>
    <w:bookmarkEnd w:id="93"/>
    <w:bookmarkStart w:name="z118" w:id="94"/>
    <w:p>
      <w:pPr>
        <w:spacing w:after="0"/>
        <w:ind w:left="0"/>
        <w:jc w:val="both"/>
      </w:pPr>
      <w:r>
        <w:rPr>
          <w:rFonts w:ascii="Times New Roman"/>
          <w:b w:val="false"/>
          <w:i w:val="false"/>
          <w:color w:val="000000"/>
          <w:sz w:val="28"/>
        </w:rPr>
        <w:t>
      10) ведение связи с кабиной экипажа по установленной терминологии;</w:t>
      </w:r>
    </w:p>
    <w:bookmarkEnd w:id="94"/>
    <w:bookmarkStart w:name="z119" w:id="95"/>
    <w:p>
      <w:pPr>
        <w:spacing w:after="0"/>
        <w:ind w:left="0"/>
        <w:jc w:val="both"/>
      </w:pPr>
      <w:r>
        <w:rPr>
          <w:rFonts w:ascii="Times New Roman"/>
          <w:b w:val="false"/>
          <w:i w:val="false"/>
          <w:color w:val="000000"/>
          <w:sz w:val="28"/>
        </w:rPr>
        <w:t>
      11) буксировка ВС с пассажирами на борту перед вылетом ВС, без пассажиров на борту с целью перестановки ВС или дальнейшего ТО ВС с функциями руководителя буксировки или наблюдателя;</w:t>
      </w:r>
    </w:p>
    <w:bookmarkEnd w:id="95"/>
    <w:bookmarkStart w:name="z120" w:id="96"/>
    <w:p>
      <w:pPr>
        <w:spacing w:after="0"/>
        <w:ind w:left="0"/>
        <w:jc w:val="both"/>
      </w:pPr>
      <w:r>
        <w:rPr>
          <w:rFonts w:ascii="Times New Roman"/>
          <w:b w:val="false"/>
          <w:i w:val="false"/>
          <w:color w:val="000000"/>
          <w:sz w:val="28"/>
        </w:rPr>
        <w:t>
      12) предполетная инспекция ВС.</w:t>
      </w:r>
    </w:p>
    <w:bookmarkEnd w:id="96"/>
    <w:bookmarkStart w:name="z121" w:id="97"/>
    <w:p>
      <w:pPr>
        <w:spacing w:after="0"/>
        <w:ind w:left="0"/>
        <w:jc w:val="both"/>
      </w:pPr>
      <w:r>
        <w:rPr>
          <w:rFonts w:ascii="Times New Roman"/>
          <w:b w:val="false"/>
          <w:i w:val="false"/>
          <w:color w:val="000000"/>
          <w:sz w:val="28"/>
        </w:rPr>
        <w:t>
      Обучение ведется на основании руководства (процедуры) по выполнению предполетной инспекции, представленное оператором (эксплуатантом) и по тем пунктам программы, которые оператор (эксплуатант) определил для изучения и последующего выполнения.</w:t>
      </w:r>
    </w:p>
    <w:bookmarkEnd w:id="97"/>
    <w:bookmarkStart w:name="z122" w:id="98"/>
    <w:p>
      <w:pPr>
        <w:spacing w:after="0"/>
        <w:ind w:left="0"/>
        <w:jc w:val="both"/>
      </w:pPr>
      <w:r>
        <w:rPr>
          <w:rFonts w:ascii="Times New Roman"/>
          <w:b w:val="false"/>
          <w:i w:val="false"/>
          <w:color w:val="000000"/>
          <w:sz w:val="28"/>
        </w:rPr>
        <w:t>
      Типовой перечень пунктов (задач) предполетной инспекции включает, но не ограничивается представленным ниже перечнем:</w:t>
      </w:r>
    </w:p>
    <w:bookmarkEnd w:id="98"/>
    <w:bookmarkStart w:name="z123" w:id="99"/>
    <w:p>
      <w:pPr>
        <w:spacing w:after="0"/>
        <w:ind w:left="0"/>
        <w:jc w:val="both"/>
      </w:pPr>
      <w:r>
        <w:rPr>
          <w:rFonts w:ascii="Times New Roman"/>
          <w:b w:val="false"/>
          <w:i w:val="false"/>
          <w:color w:val="000000"/>
          <w:sz w:val="28"/>
        </w:rPr>
        <w:t>
      общий надзор за состоянием ВС с целью предотвращения возможных повреждений ВС при выполнении работ на ВС;</w:t>
      </w:r>
    </w:p>
    <w:bookmarkEnd w:id="99"/>
    <w:bookmarkStart w:name="z124" w:id="100"/>
    <w:p>
      <w:pPr>
        <w:spacing w:after="0"/>
        <w:ind w:left="0"/>
        <w:jc w:val="both"/>
      </w:pPr>
      <w:r>
        <w:rPr>
          <w:rFonts w:ascii="Times New Roman"/>
          <w:b w:val="false"/>
          <w:i w:val="false"/>
          <w:color w:val="000000"/>
          <w:sz w:val="28"/>
        </w:rPr>
        <w:t>
      подготовка ВС к хранению;</w:t>
      </w:r>
    </w:p>
    <w:bookmarkEnd w:id="100"/>
    <w:bookmarkStart w:name="z125" w:id="101"/>
    <w:p>
      <w:pPr>
        <w:spacing w:after="0"/>
        <w:ind w:left="0"/>
        <w:jc w:val="both"/>
      </w:pPr>
      <w:r>
        <w:rPr>
          <w:rFonts w:ascii="Times New Roman"/>
          <w:b w:val="false"/>
          <w:i w:val="false"/>
          <w:color w:val="000000"/>
          <w:sz w:val="28"/>
        </w:rPr>
        <w:t>
      подключение / отключение рукава наземного источника кондиционирования к / от ВС;</w:t>
      </w:r>
    </w:p>
    <w:bookmarkEnd w:id="101"/>
    <w:bookmarkStart w:name="z126" w:id="102"/>
    <w:p>
      <w:pPr>
        <w:spacing w:after="0"/>
        <w:ind w:left="0"/>
        <w:jc w:val="both"/>
      </w:pPr>
      <w:r>
        <w:rPr>
          <w:rFonts w:ascii="Times New Roman"/>
          <w:b w:val="false"/>
          <w:i w:val="false"/>
          <w:color w:val="000000"/>
          <w:sz w:val="28"/>
        </w:rPr>
        <w:t>
      подключение / отключение устройства наземного запуска двигателей (УВЗ / Air Supply Unit) к / от ВС;</w:t>
      </w:r>
    </w:p>
    <w:bookmarkEnd w:id="102"/>
    <w:bookmarkStart w:name="z127" w:id="103"/>
    <w:p>
      <w:pPr>
        <w:spacing w:after="0"/>
        <w:ind w:left="0"/>
        <w:jc w:val="both"/>
      </w:pPr>
      <w:r>
        <w:rPr>
          <w:rFonts w:ascii="Times New Roman"/>
          <w:b w:val="false"/>
          <w:i w:val="false"/>
          <w:color w:val="000000"/>
          <w:sz w:val="28"/>
        </w:rPr>
        <w:t>
      надзор за обработкой поверхностей ВС при удалении обледенения с ВС (de-icing) и / или нанесением защиты от обледенения на ВС (anti-icing).</w:t>
      </w:r>
    </w:p>
    <w:bookmarkEnd w:id="103"/>
    <w:bookmarkStart w:name="z128" w:id="104"/>
    <w:p>
      <w:pPr>
        <w:spacing w:after="0"/>
        <w:ind w:left="0"/>
        <w:jc w:val="both"/>
      </w:pPr>
      <w:r>
        <w:rPr>
          <w:rFonts w:ascii="Times New Roman"/>
          <w:b w:val="false"/>
          <w:i w:val="false"/>
          <w:color w:val="000000"/>
          <w:sz w:val="28"/>
        </w:rPr>
        <w:t>
      Данный пункт предусматривает только надзор и исключает функции удаления обледенения с ВС (de-icing) и / или нанесения защиты от обледенения на ВС (anti-icing);</w:t>
      </w:r>
    </w:p>
    <w:bookmarkEnd w:id="104"/>
    <w:bookmarkStart w:name="z129" w:id="105"/>
    <w:p>
      <w:pPr>
        <w:spacing w:after="0"/>
        <w:ind w:left="0"/>
        <w:jc w:val="both"/>
      </w:pPr>
      <w:r>
        <w:rPr>
          <w:rFonts w:ascii="Times New Roman"/>
          <w:b w:val="false"/>
          <w:i w:val="false"/>
          <w:color w:val="000000"/>
          <w:sz w:val="28"/>
        </w:rPr>
        <w:t>
      13) типовой перечень пунктов (задач) предполетной инспекции ВС;</w:t>
      </w:r>
    </w:p>
    <w:bookmarkEnd w:id="105"/>
    <w:bookmarkStart w:name="z130" w:id="106"/>
    <w:p>
      <w:pPr>
        <w:spacing w:after="0"/>
        <w:ind w:left="0"/>
        <w:jc w:val="both"/>
      </w:pPr>
      <w:r>
        <w:rPr>
          <w:rFonts w:ascii="Times New Roman"/>
          <w:b w:val="false"/>
          <w:i w:val="false"/>
          <w:color w:val="000000"/>
          <w:sz w:val="28"/>
        </w:rPr>
        <w:t>
      14) общий осмотр ВС и его аварийного оборудования с целью обнаружения любых очевидных признаков износа, повреждений или утечек. В дополнение, на ВС необходимо убедиться в наличии всего оборудования, затребованного к полету, включая аварийное;</w:t>
      </w:r>
    </w:p>
    <w:bookmarkEnd w:id="106"/>
    <w:bookmarkStart w:name="z131" w:id="107"/>
    <w:p>
      <w:pPr>
        <w:spacing w:after="0"/>
        <w:ind w:left="0"/>
        <w:jc w:val="both"/>
      </w:pPr>
      <w:r>
        <w:rPr>
          <w:rFonts w:ascii="Times New Roman"/>
          <w:b w:val="false"/>
          <w:i w:val="false"/>
          <w:color w:val="000000"/>
          <w:sz w:val="28"/>
        </w:rPr>
        <w:t>
      15) инспектирование системы записей по поддержанию летной годности или бортового технического журнала эксплуатанта (то, что применимо) для гарантии того, что любые отложенные дефекты не смогут неблагоприятно повлиять на предстоящий полет, при этом никакие затребованные действия по ТО, отраженные в официальных отчетах (актах, описаниях, положениях, сервисных бюллетенях, директивах летной годности, программах ТО ВС или регламентах) не являются просроченными (не выполненными к сроку или своевременно) или могут стать таковыми в предстоящем полете;</w:t>
      </w:r>
    </w:p>
    <w:bookmarkEnd w:id="107"/>
    <w:bookmarkStart w:name="z132" w:id="108"/>
    <w:p>
      <w:pPr>
        <w:spacing w:after="0"/>
        <w:ind w:left="0"/>
        <w:jc w:val="both"/>
      </w:pPr>
      <w:r>
        <w:rPr>
          <w:rFonts w:ascii="Times New Roman"/>
          <w:b w:val="false"/>
          <w:i w:val="false"/>
          <w:color w:val="000000"/>
          <w:sz w:val="28"/>
        </w:rPr>
        <w:t>
      16) контроль расходуемых жидкостей, газов. Дозаправка ВС до полета жидкостями, газами корректной спецификации, свободных от загрязнения и правильно записанной в соответствующую документацию по результатам дозаправки;</w:t>
      </w:r>
    </w:p>
    <w:bookmarkEnd w:id="108"/>
    <w:bookmarkStart w:name="z133" w:id="109"/>
    <w:p>
      <w:pPr>
        <w:spacing w:after="0"/>
        <w:ind w:left="0"/>
        <w:jc w:val="both"/>
      </w:pPr>
      <w:r>
        <w:rPr>
          <w:rFonts w:ascii="Times New Roman"/>
          <w:b w:val="false"/>
          <w:i w:val="false"/>
          <w:color w:val="000000"/>
          <w:sz w:val="28"/>
        </w:rPr>
        <w:t>
      17) контроль надежности закрытия дверей и люков ВС;</w:t>
      </w:r>
    </w:p>
    <w:bookmarkEnd w:id="109"/>
    <w:bookmarkStart w:name="z134" w:id="110"/>
    <w:p>
      <w:pPr>
        <w:spacing w:after="0"/>
        <w:ind w:left="0"/>
        <w:jc w:val="both"/>
      </w:pPr>
      <w:r>
        <w:rPr>
          <w:rFonts w:ascii="Times New Roman"/>
          <w:b w:val="false"/>
          <w:i w:val="false"/>
          <w:color w:val="000000"/>
          <w:sz w:val="28"/>
        </w:rPr>
        <w:t>
      18) контроль удаления устройств блокировки поверхностей управления полетом ВС и пинов / струбцин блокировки опор шасси, заглушек статического и полного давления, ограничивающих устройств и заглушек, устанавливаемых на двигатели и отверстия.</w:t>
      </w:r>
    </w:p>
    <w:bookmarkEnd w:id="110"/>
    <w:bookmarkStart w:name="z135" w:id="111"/>
    <w:p>
      <w:pPr>
        <w:spacing w:after="0"/>
        <w:ind w:left="0"/>
        <w:jc w:val="both"/>
      </w:pPr>
      <w:r>
        <w:rPr>
          <w:rFonts w:ascii="Times New Roman"/>
          <w:b w:val="false"/>
          <w:i w:val="false"/>
          <w:color w:val="000000"/>
          <w:sz w:val="28"/>
        </w:rPr>
        <w:t>
      Такие задачи, как дозаправка масла и гидравлических жидкостей и подкачка шин колес шасси рассматриваются, как часть предполетной инспекции. Соответствующая инструкция предполетной инспекции включается в процедуру по определению необходимой дозаправки и подкачки при отклонении от нормального расхода для выполнения дополнительных действий по ТО от одобренной организации по ТО и РАТ или сертифицирующего персонала (тем, кому по мнению оператора (эксплуатанта) это необходимо).</w:t>
      </w:r>
    </w:p>
    <w:bookmarkEnd w:id="111"/>
    <w:bookmarkStart w:name="z136" w:id="112"/>
    <w:p>
      <w:pPr>
        <w:spacing w:after="0"/>
        <w:ind w:left="0"/>
        <w:jc w:val="both"/>
      </w:pPr>
      <w:r>
        <w:rPr>
          <w:rFonts w:ascii="Times New Roman"/>
          <w:b w:val="false"/>
          <w:i w:val="false"/>
          <w:color w:val="000000"/>
          <w:sz w:val="28"/>
        </w:rPr>
        <w:t>
      В случае коммерческого воздушного транспорта оператор (эксплуатант) разрабатывает руководство для технического и летного персонала, а также любого другого персонала, выполняющего задачи предполетных инспекций (для того персонала, которому, по мнению оператора (эксплуатанта), это необходимо), определяющее ответственность за эти действий. Там, где задачи предполетной инспекции выполняются контрактными организациями, их выполнение становятся объектом системы качества. Уполномоченной организации демонстрируется получение соответствующего обучения персоналом по соответствующим задачам, выполняющего задачи предполетной инспекции. Стандарт обучения для персонала, выполняющего предполетную инспекцию описывается в "Руководстве эксплуатанта по регулированию технического обслуживания" (Continuing Airworthiness Organisation Exposition, САМЕ) оператора (эксплуатанта) ВС.</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13"/>
    <w:p>
      <w:pPr>
        <w:spacing w:after="0"/>
        <w:ind w:left="0"/>
        <w:jc w:val="left"/>
      </w:pPr>
      <w:r>
        <w:rPr>
          <w:rFonts w:ascii="Times New Roman"/>
          <w:b/>
          <w:i w:val="false"/>
          <w:color w:val="000000"/>
        </w:rPr>
        <w:t xml:space="preserve"> Поддержание профессионального уровня диспетчеров Брифинг и/или ПВД</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обслуживание воздушного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аэронавигационной информацией.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 полетов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4"/>
    <w:p>
      <w:pPr>
        <w:spacing w:after="0"/>
        <w:ind w:left="0"/>
        <w:jc w:val="left"/>
      </w:pPr>
      <w:r>
        <w:rPr>
          <w:rFonts w:ascii="Times New Roman"/>
          <w:b/>
          <w:i w:val="false"/>
          <w:color w:val="000000"/>
        </w:rPr>
        <w:t xml:space="preserve"> Первоначальная подготовка специалистов по электросветотехническому обеспечению полетов (специалист, инженерно-технический персонал по эксплуатации электросветотехнического оборудования аэропортов и аэродромов)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национальные организации и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службами, участвующими в обеспечении безопасности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поставщиком аэронавигационных услуг, взаимодействие с другими службами аэропорта, по резервированию и оперативным переключениям электропитания, по режиму, технике безопасности, оказанию первой помощи при поражениях электрическим током, мерам пожарной безопасности и действиям персонала оперативной группы в случае возникновения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объектов аэродрома и светосигнального оборудования. Электроприемники I категории. Особая группа электроприемников. Система гарантированного электропитания Резервные источники питания. Техническое обслуживание кабельных сетей электроснабжения. Документация на объекты электроснабжения.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светосигнального оборудования. Основные документы, регламентирующие требования к светосигнальному оборудованию. Подсистемы огней высокой и малой интенсивности. Аэродромные знаки. Концепция 4С. Регуляторы яркости. Летные проверки светосигнального оборудования. Дистанционное управление светосигнального оборудования. Система мониторинга состоянием светосигнального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службы электросветотехнического обеспечения полетов. Регламентное обслуживание светосигнального оборудования. Порядок регистрации отказов электрооборудования и применение данных в предупреждении отказов. Алгоритмы выхода из критических ситуаций. Неснижаемый аварийный запас светосигнального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несанкционированных выездов на ВПП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оборудование как эффективная мера предупреждения несанкционированных выездов на ВПП. Порядок включения огней линии "СТОП", огней защиты ВПП. ARIWS.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в авиации, программы и принципы в области безопасности полетов, авиационная безопасность.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5"/>
    <w:p>
      <w:pPr>
        <w:spacing w:after="0"/>
        <w:ind w:left="0"/>
        <w:jc w:val="left"/>
      </w:pPr>
      <w:r>
        <w:rPr>
          <w:rFonts w:ascii="Times New Roman"/>
          <w:b/>
          <w:i w:val="false"/>
          <w:color w:val="000000"/>
        </w:rPr>
        <w:t xml:space="preserve"> Тематика дисциплин по теоретической подготовке персонала по аэродромному обеспечению полетов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безопасностью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цели и задачи аэродромного обеспечения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по эксплуатации аэродромов гражданской авиации. Основные задачи аэродромного обеспечения полетов.</w:t>
            </w:r>
          </w:p>
          <w:p>
            <w:pPr>
              <w:spacing w:after="20"/>
              <w:ind w:left="20"/>
              <w:jc w:val="both"/>
            </w:pPr>
            <w:r>
              <w:rPr>
                <w:rFonts w:ascii="Times New Roman"/>
                <w:b w:val="false"/>
                <w:i w:val="false"/>
                <w:color w:val="000000"/>
                <w:sz w:val="20"/>
              </w:rPr>
              <w:t>Эксплуатационное содержание летных полей аэродромов (состав работ, термины и определения). Текущий и капитальный ремонты. Задачи служб по аэродромному обеспечению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Планировочные решения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требования к рельефу искусственных покрытий и грунтовых элементов аэродромов.</w:t>
            </w:r>
          </w:p>
          <w:p>
            <w:pPr>
              <w:spacing w:after="20"/>
              <w:ind w:left="20"/>
              <w:jc w:val="both"/>
            </w:pPr>
            <w:r>
              <w:rPr>
                <w:rFonts w:ascii="Times New Roman"/>
                <w:b w:val="false"/>
                <w:i w:val="false"/>
                <w:color w:val="000000"/>
                <w:sz w:val="20"/>
              </w:rPr>
              <w:t>Контроль геометрических параметров поверхности искусственных покрытий и грунтовых элементов аэродромов.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Существующий технический уровень и основные направления совершенствования конструкций искусственных аэродромных покрытий.</w:t>
            </w:r>
          </w:p>
          <w:p>
            <w:pPr>
              <w:spacing w:after="20"/>
              <w:ind w:left="20"/>
              <w:jc w:val="both"/>
            </w:pPr>
            <w:r>
              <w:rPr>
                <w:rFonts w:ascii="Times New Roman"/>
                <w:b w:val="false"/>
                <w:i w:val="false"/>
                <w:color w:val="000000"/>
                <w:sz w:val="20"/>
              </w:rPr>
              <w:t>Основные положения нормативных документов по устройству жестких и нежестких аэродромных покрытий.</w:t>
            </w:r>
          </w:p>
          <w:p>
            <w:pPr>
              <w:spacing w:after="20"/>
              <w:ind w:left="20"/>
              <w:jc w:val="both"/>
            </w:pPr>
            <w:r>
              <w:rPr>
                <w:rFonts w:ascii="Times New Roman"/>
                <w:b w:val="false"/>
                <w:i w:val="false"/>
                <w:color w:val="000000"/>
                <w:sz w:val="20"/>
              </w:rPr>
              <w:t>Новые перспективные конструкции аэродромных покрытий (из высокопрочного бетона и фибробетона, из регенерированного асфальтобетона и др.). Области применения различных видов аэродромных покрытий.</w:t>
            </w:r>
          </w:p>
          <w:p>
            <w:pPr>
              <w:spacing w:after="20"/>
              <w:ind w:left="20"/>
              <w:jc w:val="both"/>
            </w:pPr>
            <w:r>
              <w:rPr>
                <w:rFonts w:ascii="Times New Roman"/>
                <w:b w:val="false"/>
                <w:i w:val="false"/>
                <w:color w:val="000000"/>
                <w:sz w:val="20"/>
              </w:rPr>
              <w:t>Основные причины усиления аэродромных покрытий.</w:t>
            </w:r>
          </w:p>
          <w:p>
            <w:pPr>
              <w:spacing w:after="20"/>
              <w:ind w:left="20"/>
              <w:jc w:val="both"/>
            </w:pPr>
            <w:r>
              <w:rPr>
                <w:rFonts w:ascii="Times New Roman"/>
                <w:b w:val="false"/>
                <w:i w:val="false"/>
                <w:color w:val="000000"/>
                <w:sz w:val="20"/>
              </w:rPr>
              <w:t>Конструкции усиления:</w:t>
            </w:r>
          </w:p>
          <w:p>
            <w:pPr>
              <w:spacing w:after="20"/>
              <w:ind w:left="20"/>
              <w:jc w:val="both"/>
            </w:pPr>
            <w:r>
              <w:rPr>
                <w:rFonts w:ascii="Times New Roman"/>
                <w:b w:val="false"/>
                <w:i w:val="false"/>
                <w:color w:val="000000"/>
                <w:sz w:val="20"/>
              </w:rPr>
              <w:t>1) жестких покрытий жесткими;</w:t>
            </w:r>
          </w:p>
          <w:p>
            <w:pPr>
              <w:spacing w:after="20"/>
              <w:ind w:left="20"/>
              <w:jc w:val="both"/>
            </w:pPr>
            <w:r>
              <w:rPr>
                <w:rFonts w:ascii="Times New Roman"/>
                <w:b w:val="false"/>
                <w:i w:val="false"/>
                <w:color w:val="000000"/>
                <w:sz w:val="20"/>
              </w:rPr>
              <w:t>2) жестких покрытий асфальтобетоном;</w:t>
            </w:r>
          </w:p>
          <w:p>
            <w:pPr>
              <w:spacing w:after="20"/>
              <w:ind w:left="20"/>
              <w:jc w:val="both"/>
            </w:pPr>
            <w:r>
              <w:rPr>
                <w:rFonts w:ascii="Times New Roman"/>
                <w:b w:val="false"/>
                <w:i w:val="false"/>
                <w:color w:val="000000"/>
                <w:sz w:val="20"/>
              </w:rPr>
              <w:t>3) нежестких покрытий жесткими;</w:t>
            </w:r>
          </w:p>
          <w:p>
            <w:pPr>
              <w:spacing w:after="20"/>
              <w:ind w:left="20"/>
              <w:jc w:val="both"/>
            </w:pPr>
            <w:r>
              <w:rPr>
                <w:rFonts w:ascii="Times New Roman"/>
                <w:b w:val="false"/>
                <w:i w:val="false"/>
                <w:color w:val="000000"/>
                <w:sz w:val="20"/>
              </w:rPr>
              <w:t>4) нежестких покрытий нежесткими.</w:t>
            </w:r>
          </w:p>
          <w:p>
            <w:pPr>
              <w:spacing w:after="20"/>
              <w:ind w:left="20"/>
              <w:jc w:val="both"/>
            </w:pPr>
            <w:r>
              <w:rPr>
                <w:rFonts w:ascii="Times New Roman"/>
                <w:b w:val="false"/>
                <w:i w:val="false"/>
                <w:color w:val="000000"/>
                <w:sz w:val="20"/>
              </w:rPr>
              <w:t>Области применения различных видов конструкций усиления аэродромных покрытий.</w:t>
            </w:r>
          </w:p>
          <w:p>
            <w:pPr>
              <w:spacing w:after="20"/>
              <w:ind w:left="20"/>
              <w:jc w:val="both"/>
            </w:pPr>
            <w:r>
              <w:rPr>
                <w:rFonts w:ascii="Times New Roman"/>
                <w:b w:val="false"/>
                <w:i w:val="false"/>
                <w:color w:val="000000"/>
                <w:sz w:val="20"/>
              </w:rPr>
              <w:t>Метод ACR-PCR для оценки возможности эксплуатации воздушных судов на аэродромных покрытиях</w:t>
            </w:r>
          </w:p>
          <w:p>
            <w:pPr>
              <w:spacing w:after="20"/>
              <w:ind w:left="20"/>
              <w:jc w:val="both"/>
            </w:pPr>
            <w:r>
              <w:rPr>
                <w:rFonts w:ascii="Times New Roman"/>
                <w:b w:val="false"/>
                <w:i w:val="false"/>
                <w:color w:val="000000"/>
                <w:sz w:val="20"/>
              </w:rPr>
              <w:t>Сущность и область использования методики ACR-PCR. Кодирование несущей способности аэродромных покрытий по методике ACR-PCR. Примеры использования методики ACR-PCR.</w:t>
            </w:r>
          </w:p>
          <w:p>
            <w:pPr>
              <w:spacing w:after="20"/>
              <w:ind w:left="20"/>
              <w:jc w:val="both"/>
            </w:pPr>
            <w:r>
              <w:rPr>
                <w:rFonts w:ascii="Times New Roman"/>
                <w:b w:val="false"/>
                <w:i w:val="false"/>
                <w:color w:val="000000"/>
                <w:sz w:val="20"/>
              </w:rPr>
              <w:t>Эксплуатационные требования к поверхности аэродромных покрытий и грунтовых элементов аэродромов</w:t>
            </w:r>
          </w:p>
          <w:p>
            <w:pPr>
              <w:spacing w:after="20"/>
              <w:ind w:left="20"/>
              <w:jc w:val="both"/>
            </w:pPr>
            <w:r>
              <w:rPr>
                <w:rFonts w:ascii="Times New Roman"/>
                <w:b w:val="false"/>
                <w:i w:val="false"/>
                <w:color w:val="000000"/>
                <w:sz w:val="20"/>
              </w:rPr>
              <w:t>Основные показатели состояния поверхности аэродромных покрытий и грунтовых элементов аэродромов в стадии эксплуатации: ровность поверхности, ее чистота (отсутствие грязи, песка, посторонних предметов и т. п.), наличие на ней атмосферных осадков, а также фрикционные свойства. Влияние этих показателей на безопасность производства взлетно-посадочных операций. Требования нормативных документов к перечисленным показателям.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строительных работ, которые обеспечивают безопасность полетов на аэродромах.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аэродромных покрытий (современные материалы, механизмы). Контроль качества работ</w:t>
            </w:r>
          </w:p>
          <w:p>
            <w:pPr>
              <w:spacing w:after="20"/>
              <w:ind w:left="20"/>
              <w:jc w:val="both"/>
            </w:pPr>
            <w:r>
              <w:rPr>
                <w:rFonts w:ascii="Times New Roman"/>
                <w:b w:val="false"/>
                <w:i w:val="false"/>
                <w:color w:val="000000"/>
                <w:sz w:val="20"/>
              </w:rPr>
              <w:t>Сроки службы аэродромных покрытий. Виды разрушений различных типов аэродромных покрытий.</w:t>
            </w:r>
          </w:p>
          <w:p>
            <w:pPr>
              <w:spacing w:after="20"/>
              <w:ind w:left="20"/>
              <w:jc w:val="both"/>
            </w:pPr>
            <w:r>
              <w:rPr>
                <w:rFonts w:ascii="Times New Roman"/>
                <w:b w:val="false"/>
                <w:i w:val="false"/>
                <w:color w:val="000000"/>
                <w:sz w:val="20"/>
              </w:rPr>
              <w:t>Текущий ремонт аэродромных покрытий. Материалы и оборудование для выполнения текущего ремонта аэродромных покрытий. Технология выполнения работ. Плановый и капитальный ремонты аэродромных покрытий.</w:t>
            </w:r>
          </w:p>
          <w:p>
            <w:pPr>
              <w:spacing w:after="20"/>
              <w:ind w:left="20"/>
              <w:jc w:val="both"/>
            </w:pPr>
            <w:r>
              <w:rPr>
                <w:rFonts w:ascii="Times New Roman"/>
                <w:b w:val="false"/>
                <w:i w:val="false"/>
                <w:color w:val="000000"/>
                <w:sz w:val="20"/>
              </w:rPr>
              <w:t>Операционный и приемочный контроль качества работ.</w:t>
            </w:r>
          </w:p>
          <w:p>
            <w:pPr>
              <w:spacing w:after="20"/>
              <w:ind w:left="20"/>
              <w:jc w:val="both"/>
            </w:pPr>
            <w:r>
              <w:rPr>
                <w:rFonts w:ascii="Times New Roman"/>
                <w:b w:val="false"/>
                <w:i w:val="false"/>
                <w:color w:val="000000"/>
                <w:sz w:val="20"/>
              </w:rPr>
              <w:t>Организация работ по реконструкции и ремонту элементов летных полей в условиях действующего аэропорта</w:t>
            </w:r>
          </w:p>
          <w:p>
            <w:pPr>
              <w:spacing w:after="20"/>
              <w:ind w:left="20"/>
              <w:jc w:val="both"/>
            </w:pPr>
            <w:r>
              <w:rPr>
                <w:rFonts w:ascii="Times New Roman"/>
                <w:b w:val="false"/>
                <w:i w:val="false"/>
                <w:color w:val="000000"/>
                <w:sz w:val="20"/>
              </w:rPr>
              <w:t>Требования к организации и проведению работ при реконструкции и ремонте летных полей в условиях действующего аэропорта. Взаимодействие служб аэропорта при выполнении работ на летном поле сторонними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эксплуатации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летного поля аэродрома. Измерение параметров состояния летного поля. Контроль и оценка состояния элементов летного поля аэродромов</w:t>
            </w:r>
          </w:p>
          <w:p>
            <w:pPr>
              <w:spacing w:after="20"/>
              <w:ind w:left="20"/>
              <w:jc w:val="both"/>
            </w:pPr>
            <w:r>
              <w:rPr>
                <w:rFonts w:ascii="Times New Roman"/>
                <w:b w:val="false"/>
                <w:i w:val="false"/>
                <w:color w:val="000000"/>
                <w:sz w:val="20"/>
              </w:rPr>
              <w:t>Периодичность осмотров летного поля. Проверка состояния поверхности аэродромных покрытий и грунтовых элементов аэродрома. Параметры состояния летного поля, их измерение, учет и контроль.</w:t>
            </w:r>
          </w:p>
          <w:p>
            <w:pPr>
              <w:spacing w:after="20"/>
              <w:ind w:left="20"/>
              <w:jc w:val="both"/>
            </w:pPr>
            <w:r>
              <w:rPr>
                <w:rFonts w:ascii="Times New Roman"/>
                <w:b w:val="false"/>
                <w:i w:val="false"/>
                <w:color w:val="000000"/>
                <w:sz w:val="20"/>
              </w:rPr>
              <w:t>Коэффициент сцепления колес самолета с аэродромным покрытием и его влияние на безопасность взлетно-посадочных операций. Методы и средства контроля коэффициента сцепления</w:t>
            </w:r>
          </w:p>
          <w:p>
            <w:pPr>
              <w:spacing w:after="20"/>
              <w:ind w:left="20"/>
              <w:jc w:val="both"/>
            </w:pPr>
            <w:r>
              <w:rPr>
                <w:rFonts w:ascii="Times New Roman"/>
                <w:b w:val="false"/>
                <w:i w:val="false"/>
                <w:color w:val="000000"/>
                <w:sz w:val="20"/>
              </w:rPr>
              <w:t>Физическая сущность коэффициента сцепления и факторы, влияющие на его величину. Механизмы влияния коэффициента сцепления на безопасность производства взлетно-посадочных операций самолетов при различном состоянии поверхности аэродромных покрытий.</w:t>
            </w:r>
          </w:p>
          <w:p>
            <w:pPr>
              <w:spacing w:after="20"/>
              <w:ind w:left="20"/>
              <w:jc w:val="both"/>
            </w:pPr>
            <w:r>
              <w:rPr>
                <w:rFonts w:ascii="Times New Roman"/>
                <w:b w:val="false"/>
                <w:i w:val="false"/>
                <w:color w:val="000000"/>
                <w:sz w:val="20"/>
              </w:rPr>
              <w:t>Нормативная градация числовых значений коэффициента сцепления.</w:t>
            </w:r>
          </w:p>
          <w:p>
            <w:pPr>
              <w:spacing w:after="20"/>
              <w:ind w:left="20"/>
              <w:jc w:val="both"/>
            </w:pPr>
            <w:r>
              <w:rPr>
                <w:rFonts w:ascii="Times New Roman"/>
                <w:b w:val="false"/>
                <w:i w:val="false"/>
                <w:color w:val="000000"/>
                <w:sz w:val="20"/>
              </w:rPr>
              <w:t>Порядок, регулярность и методика проведения измерений коэффициента сцепления с использованием отечественных технических средств. Принятая в ИКАО унификация принципов измерения сцепления на ИВПП различными техническими средствами. Современные измерительные технические средства: DBV, SFT, страдограф, скидометр, таплиметр.</w:t>
            </w:r>
          </w:p>
          <w:p>
            <w:pPr>
              <w:spacing w:after="20"/>
              <w:ind w:left="20"/>
              <w:jc w:val="both"/>
            </w:pPr>
            <w:r>
              <w:rPr>
                <w:rFonts w:ascii="Times New Roman"/>
                <w:b w:val="false"/>
                <w:i w:val="false"/>
                <w:color w:val="000000"/>
                <w:sz w:val="20"/>
              </w:rPr>
              <w:t>Явление глиссирования колес самолетов и методы борьбы с ним</w:t>
            </w:r>
          </w:p>
          <w:p>
            <w:pPr>
              <w:spacing w:after="20"/>
              <w:ind w:left="20"/>
              <w:jc w:val="both"/>
            </w:pPr>
            <w:r>
              <w:rPr>
                <w:rFonts w:ascii="Times New Roman"/>
                <w:b w:val="false"/>
                <w:i w:val="false"/>
                <w:color w:val="000000"/>
                <w:sz w:val="20"/>
              </w:rPr>
              <w:t>Виды глиссирования колес самолетов. Физическая сущность и условия возникновения вязкого, динамического и парового глиссирования.</w:t>
            </w:r>
          </w:p>
          <w:p>
            <w:pPr>
              <w:spacing w:after="20"/>
              <w:ind w:left="20"/>
              <w:jc w:val="both"/>
            </w:pPr>
            <w:r>
              <w:rPr>
                <w:rFonts w:ascii="Times New Roman"/>
                <w:b w:val="false"/>
                <w:i w:val="false"/>
                <w:color w:val="000000"/>
                <w:sz w:val="20"/>
              </w:rPr>
              <w:t>Глиссирование колес как фактор, снижающий безопасность взлетно-посадочных операций самолетов. Специальные методы борьбы с глиссированием колес самолетов: повышение шероховатости и поперечных уклонов поверхности аэродромных покрытий, нарезка водоотводных бороздок, применение дренирующих асфальтобетонных покрытий.</w:t>
            </w:r>
          </w:p>
          <w:p>
            <w:pPr>
              <w:spacing w:after="20"/>
              <w:ind w:left="20"/>
              <w:jc w:val="both"/>
            </w:pPr>
            <w:r>
              <w:rPr>
                <w:rFonts w:ascii="Times New Roman"/>
                <w:b w:val="false"/>
                <w:i w:val="false"/>
                <w:color w:val="000000"/>
                <w:sz w:val="20"/>
              </w:rPr>
              <w:t>Содержание аэродромных покрытий в летний период</w:t>
            </w:r>
          </w:p>
          <w:p>
            <w:pPr>
              <w:spacing w:after="20"/>
              <w:ind w:left="20"/>
              <w:jc w:val="both"/>
            </w:pPr>
            <w:r>
              <w:rPr>
                <w:rFonts w:ascii="Times New Roman"/>
                <w:b w:val="false"/>
                <w:i w:val="false"/>
                <w:color w:val="000000"/>
                <w:sz w:val="20"/>
              </w:rPr>
              <w:t>Методы и средства механизации работ по очистке аэродромных покрытий от различных видов загрязнений (пыли, грязи, песка, металлических и прочих посторонних предметов, пролитых топлив и масел, наслоений резины). Поливка и мойка аэродромных покрытий. Нанесение маркировочных знаков на аэродромные покрытия, восстановление герметичности швов (применяемые материалы, приемы и средства механизации работ).</w:t>
            </w:r>
          </w:p>
          <w:p>
            <w:pPr>
              <w:spacing w:after="20"/>
              <w:ind w:left="20"/>
              <w:jc w:val="both"/>
            </w:pPr>
            <w:r>
              <w:rPr>
                <w:rFonts w:ascii="Times New Roman"/>
                <w:b w:val="false"/>
                <w:i w:val="false"/>
                <w:color w:val="000000"/>
                <w:sz w:val="20"/>
              </w:rPr>
              <w:t>Зимнее содержание аэродромов</w:t>
            </w:r>
          </w:p>
          <w:p>
            <w:pPr>
              <w:spacing w:after="20"/>
              <w:ind w:left="20"/>
              <w:jc w:val="both"/>
            </w:pPr>
            <w:r>
              <w:rPr>
                <w:rFonts w:ascii="Times New Roman"/>
                <w:b w:val="false"/>
                <w:i w:val="false"/>
                <w:color w:val="000000"/>
                <w:sz w:val="20"/>
              </w:rPr>
              <w:t>Механический и тепловой способы очистки аэродромных покрытий от снега (технология и средства механизации работ). Патрульная и объемная снегоочистка. Особенности производства снегоуборочных работ на перронах и МС. Механический, тепловой и химический способы предупреждения образования гололеда на аэродромных покрытиях; тепловой и химический способы удаления образовавшегося гололеда (технология и средства механизации работ). Перспективы применения обогреваемых аэродромных покрытий. Способы удаления снежно-ледяного наката. Особенности зимнего содержания грунтовых элементов аэродромов. Информация о международном опыте зимнего содержания аэродромов.</w:t>
            </w:r>
          </w:p>
          <w:p>
            <w:pPr>
              <w:spacing w:after="20"/>
              <w:ind w:left="20"/>
              <w:jc w:val="both"/>
            </w:pPr>
            <w:r>
              <w:rPr>
                <w:rFonts w:ascii="Times New Roman"/>
                <w:b w:val="false"/>
                <w:i w:val="false"/>
                <w:color w:val="000000"/>
                <w:sz w:val="20"/>
              </w:rPr>
              <w:t>Содержание и ремонт водоотводных и дренажных систем аэродромов</w:t>
            </w:r>
          </w:p>
          <w:p>
            <w:pPr>
              <w:spacing w:after="20"/>
              <w:ind w:left="20"/>
              <w:jc w:val="both"/>
            </w:pPr>
            <w:r>
              <w:rPr>
                <w:rFonts w:ascii="Times New Roman"/>
                <w:b w:val="false"/>
                <w:i w:val="false"/>
                <w:color w:val="000000"/>
                <w:sz w:val="20"/>
              </w:rPr>
              <w:t>Очистка водоотводных и дренажных сооружений от посторонних предметов, грязи и ила. Характерные виды и причины</w:t>
            </w:r>
          </w:p>
          <w:p>
            <w:pPr>
              <w:spacing w:after="20"/>
              <w:ind w:left="20"/>
              <w:jc w:val="both"/>
            </w:pPr>
            <w:r>
              <w:rPr>
                <w:rFonts w:ascii="Times New Roman"/>
                <w:b w:val="false"/>
                <w:i w:val="false"/>
                <w:color w:val="000000"/>
                <w:sz w:val="20"/>
              </w:rPr>
              <w:t>возникновения неисправностей и разрушений водоотводных и дренажных сооружений. Способы их ремонта. Используемые ремонтные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состояния поверхности ВПП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поверхности ВПП на основе типа, глубины, площадки загрязнения. Матрица оценки состояния поверхности ВПП. Код состояния ВПП (RWYCC) как важнейший показатель пригодности аэродрома к полетам. Физическая сущность RWYCC и факторы, влияющие на его величину. Повышение и понижение RWYCC. Применение устройств измерения коэффициента сцепления в целях повышения и понижения кода состояния ВПП. Дополнительные данные для ситуационной осведомленности пилота. Представление данных о состоянии поверхности ВПП. Составление и публикация SNOWTAM. Своевременность донесения состояния поверхности ВПП.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16"/>
    <w:p>
      <w:pPr>
        <w:spacing w:after="0"/>
        <w:ind w:left="0"/>
        <w:jc w:val="left"/>
      </w:pPr>
      <w:r>
        <w:rPr>
          <w:rFonts w:ascii="Times New Roman"/>
          <w:b/>
          <w:i w:val="false"/>
          <w:color w:val="000000"/>
        </w:rPr>
        <w:t xml:space="preserve"> Тематика дисциплин по теоретической подготовке старших руководителей и координаторов, отвечающих за разработку, реализацию и эффективность программы по управлению опасностями, создаваемыми птицами и иными животными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управления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об опасностях, создаваемых птицами и дикими животными для полетов воздушных судов, история вопроса. Основные понятия. Важность и необходимость мероприятий по управлению опасностями, создаваемыми птицами и дикими животными. Заинтересованные стороны (эксплуатанты аэродромов, провайдеры аэронавигационного обслуживания, эксплуатанты ВС, государственные органы, землевладельцы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рекомендуемая практика, национальные требования к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Приложения 14 ИКАО по уменьшению опасностей столкновения ВС с птицами и дикими животными, ответственность государства, ответственность эксплуатанта сертифицируемого аэродрома. Управление опасностями, создаваемыми птицами и дикими животными как область сертификационного обследования аэродрома и государственного надзора.</w:t>
            </w:r>
          </w:p>
          <w:p>
            <w:pPr>
              <w:spacing w:after="20"/>
              <w:ind w:left="20"/>
              <w:jc w:val="both"/>
            </w:pPr>
            <w:r>
              <w:rPr>
                <w:rFonts w:ascii="Times New Roman"/>
                <w:b w:val="false"/>
                <w:i w:val="false"/>
                <w:color w:val="000000"/>
                <w:sz w:val="20"/>
              </w:rPr>
              <w:t>Инструктивный материал, представленный в ИКАО ДОК 9137 часть 3 и ИКАО ПАНС 9981. Требования законодательства РК по обеспечению мероприятий уменьшению опасностей столкновения ВС с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обязанности, ответственность по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аэропорта по управлению опасностями, создаваемыми птицами и дикими животными. Роли и обязанности ключевых должностей в организационной структуре аэропорта: руководителя, ответственного за наличие и эффективность программы по управлению опасностями, создаваемыми птицами и дикими животными, координатора, ответственного за непосредственную разработку и реализацию Программы, специалистов, осуществляющих контроль за птицами и животными на аэродроме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для безопасности полетов, создаваемых птицами и дикими животными, управление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опасности, риска. Сбор информации о наблюдении птиц и животных на аэродроме и прилежащей территории, случаях столкновения ВС с птицами и животными, обнаружения мертвых птиц или животных на аэродроме. Оценка вероятности и серьезности столкновения воздушного судна с птицами и животными. Оценка риска в области безопасности полетов для видов птиц и иных животных. Разработка соответствующих мер по снижению опасности столкновения воздушных судов с птицами 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контролю за птицами и иными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наблюдение за птицами и животными, применение отпугивающих средств, отлов птиц и животных, летальные меры контроля, экологическое законодательство, важность записей о наблюдении мерах.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средой обитания птиц и иных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нахождения опасных птиц и иных животных в конкретных зонах. Виды факторов, привлекающих птиц и иных животных (пища, вода, укрытия). Меры по управлению средой обитания (проектирование зданий и строений аэропорта, ограждения, трава, лес, растительность, сельское хозяйство, удаление отходов, водоемы).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сотрудничество и координация по вопросам уменьшения опасности от птиц и иных животных на аэродроме и в его окрестностях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эксплуатантом аэродрома внешних заинтересованных сторон о факторах опасности, создаваемой птицами и дикими животными. Создание на аэродроме комитета по проблеме, создаваемой птицами и дикими животными. Национальный совет по проблемам, создаваемым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опасностями, создаваемыми птицами и дикими животными (далее - Программа), описание ее элементов, разработка и внедрение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программы, их описание, порядок разработки и внедрения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критерии оценки эффективности программы, контрольные листы оценки, показатели эффективности, их разработка и мониторинг, государственный надзор, аудиты эксплуатантов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обучению, которое необходимо для обеспечения Программы управления опасностями, создаваемыми птицами и дикими животными.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7"/>
    <w:p>
      <w:pPr>
        <w:spacing w:after="0"/>
        <w:ind w:left="0"/>
        <w:jc w:val="left"/>
      </w:pPr>
      <w:r>
        <w:rPr>
          <w:rFonts w:ascii="Times New Roman"/>
          <w:b/>
          <w:i w:val="false"/>
          <w:color w:val="000000"/>
        </w:rPr>
        <w:t xml:space="preserve"> Тематика дисциплин по теоретической подготовке специалистов по контролю за птицами и иными животными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аэродромах, сертификация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аэродрома, элементы и объекты аэродрома. Требования ИКАО и национального законодательства к сертификации аэродромов. Управление опасностями, создаваемыми птицами и дикими животными как область сертификационного обследования аэродрома и государственного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безопасностью полетов. Учет/расследование авиационных происшествий и инцидентов.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стандартов и рекомендованной практики ICAO и государственных нормативно-правовых актов касательно обеспечения безопасности полетов. СУБП в аэропортах. Определение авиационных происшествий и инцидентов. Авиационные происшествия и инциденты в результате столкновения ВС с птицами и дикими животными. Цели и общие представления о порядке расследования авиационных происшествий и инцидентов, роль эксплуатанта аэродрома.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управления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об опасностях, создаваемых птицами и дикими животными для полетов воздушных судов, история вопроса. Основные понятия. Важность и необходимость мероприятий по управлению опасностями, создаваемыми птицами и дикими животными. Заинтересованные стороны (эксплуатанты аэродромов, провайдеры аэронавигационного обслуживания, эксплуатанты ВС, государственные органы, землевладельцы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рекомендуемая практика, национальные требования к управлению опасностями, создаваемыми птицами и дикими животными. Экологическое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Приложения 14 ИКАО по уменьшению опасностей столкновения ВС с птицами и дикими животными, ответственность государства, ответственность эксплуатанта сертифицируемого аэродрома. Инструктивный материал, представленный в ИКАО ДОК 9137 часть 3 и ИКАО ПАНС 9981.</w:t>
            </w:r>
          </w:p>
          <w:p>
            <w:pPr>
              <w:spacing w:after="20"/>
              <w:ind w:left="20"/>
              <w:jc w:val="both"/>
            </w:pPr>
            <w:r>
              <w:rPr>
                <w:rFonts w:ascii="Times New Roman"/>
                <w:b w:val="false"/>
                <w:i w:val="false"/>
                <w:color w:val="000000"/>
                <w:sz w:val="20"/>
              </w:rPr>
              <w:t>Требования законодательства РК по обеспечению мероприятий уменьшению опасностей столкновения ВС с птицами и дикими животными.</w:t>
            </w:r>
          </w:p>
          <w:p>
            <w:pPr>
              <w:spacing w:after="20"/>
              <w:ind w:left="20"/>
              <w:jc w:val="both"/>
            </w:pPr>
            <w:r>
              <w:rPr>
                <w:rFonts w:ascii="Times New Roman"/>
                <w:b w:val="false"/>
                <w:i w:val="false"/>
                <w:color w:val="000000"/>
                <w:sz w:val="20"/>
              </w:rPr>
              <w:t>Экологическое законодательство, охраняемые виды птиц и животных, ограничения по вырубке деревьев.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роли, обязанности, ответственность по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аэропорта по управлению опасностями, создаваемыми птицами и дикими животными. Роли и обязанности ключевых должностей в организационной структуре аэропорта: руководителя, ответственного за наличие и эффективность программы по управлению опасностями, создаваемыми птицами и дикими животными, координатора, ответственного за непосредственную разработку и реализацию Программы, специалистов, осуществляющих контроль за птицами и животными на аэродроме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для безопасности полетов, создаваемых птицами и дикими животными, управление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опасности, риска. Сбор информации о наблюдении птиц и животных на аэродроме и прилежащей территории, случаях столкновения ВС с птицами и животными, обнаружения мертвых птиц или животных на аэродроме. Оценка вероятности и серьезности столкновения воздушного судна с птицами и животными. Оценка риска в области безопасности полетов для видов птиц и иных животных. Разработка соответствующих мер по снижению опасности столкновения воздушных судов с птицами и иными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экологические и биологические особенности дикой природы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дикой природой и идентификации ее представителей, включая использование соответствующих справочников.</w:t>
            </w:r>
          </w:p>
          <w:p>
            <w:pPr>
              <w:spacing w:after="20"/>
              <w:ind w:left="20"/>
              <w:jc w:val="both"/>
            </w:pPr>
            <w:r>
              <w:rPr>
                <w:rFonts w:ascii="Times New Roman"/>
                <w:b w:val="false"/>
                <w:i w:val="false"/>
                <w:color w:val="000000"/>
                <w:sz w:val="20"/>
              </w:rPr>
              <w:t>Редкие виды птиц и диких животных, находящиеся под угрозой исчезновения. Экологическое обследование аэродрома и прилегающей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Останки птиц и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процедуры в отношении сбора и идентификации останков птиц и иных животных, погибших в результате столкновений с воздушными судами.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мероприятия по контролю за птицами 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наблюдение за птицами и животными, применение отпугивающих средств, отлов птиц и животных, летальные меры контроля, ведение записей о наблюдении за птицами и животными и принятых мерах.</w:t>
            </w:r>
          </w:p>
          <w:p>
            <w:pPr>
              <w:spacing w:after="20"/>
              <w:ind w:left="20"/>
              <w:jc w:val="both"/>
            </w:pPr>
            <w:r>
              <w:rPr>
                <w:rFonts w:ascii="Times New Roman"/>
                <w:b w:val="false"/>
                <w:i w:val="false"/>
                <w:color w:val="000000"/>
                <w:sz w:val="20"/>
              </w:rPr>
              <w:t>Процедуры уведомления и взаимодействия с органами ОВД, и с другими службами аэропорта.</w:t>
            </w:r>
          </w:p>
          <w:p>
            <w:pPr>
              <w:spacing w:after="20"/>
              <w:ind w:left="20"/>
              <w:jc w:val="both"/>
            </w:pPr>
            <w:r>
              <w:rPr>
                <w:rFonts w:ascii="Times New Roman"/>
                <w:b w:val="false"/>
                <w:i w:val="false"/>
                <w:color w:val="000000"/>
                <w:sz w:val="20"/>
              </w:rPr>
              <w:t>Техника безопасности при использовании пиротехнических средств, огнестрельного оружия, средства индивидуальной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средой обитания птиц и иных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нахождения опасных птиц и иных животных в конкретных зонах. Виды факторов, привлекающих птиц и иных животных (пища, вода, укрытия). Меры по управлению средой обитания (проектирование зданий и строений аэропорта, ограждения, трава, лес, растительность, сельское хозяйство, удаление отходов, водоемы). Взаимодействие с организациями, работающими на аэродроме, землевладельцами на прилегающей к аэродрому территории, местными исполнительными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(ATIS), извещения для пилотов (NOTAM), донесение пилота, сборник аэронавигационной информации (AIP)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представление и регистрация данных о случаях столкновений с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регистрации и представления данных о столкновениях воздушных судов с птицами и дикими животными, которые имели место на аэродроме и в его окрестностях.</w:t>
            </w:r>
          </w:p>
          <w:p>
            <w:pPr>
              <w:spacing w:after="20"/>
              <w:ind w:left="20"/>
              <w:jc w:val="both"/>
            </w:pPr>
            <w:r>
              <w:rPr>
                <w:rFonts w:ascii="Times New Roman"/>
                <w:b w:val="false"/>
                <w:i w:val="false"/>
                <w:color w:val="000000"/>
                <w:sz w:val="20"/>
              </w:rPr>
              <w:t>Содержание и формы докладов, используемых эксплуатантом аэродрома или другими заинтересованными сторонами на аэродроме для уведомления о столкновениях с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сотрудничество и координация по вопросам уменьшения опасности от птиц и иных животных на аэродроме и в его окрестностях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эксплуатантом аэродрома внешних заинтересованных сторон о факторах опасности, создаваемой птицами и дикими животными. Создание на аэродроме комитета по проблеме, создаваемой птицами и дикими животными. Национальный совет по проблемам, создаваемым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опасностями, создаваемыми птицами и дикими животными, описание ее элементов, разработка, внедрение, оценка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программы, их описание, порядок разработки и внедрения. Цель и критерии оценки эффективности программы, меры по улучшению программы. Планы мероприятий и анализы по обеспечению безопасности полетов.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18"/>
    <w:p>
      <w:pPr>
        <w:spacing w:after="0"/>
        <w:ind w:left="0"/>
        <w:jc w:val="left"/>
      </w:pPr>
      <w:r>
        <w:rPr>
          <w:rFonts w:ascii="Times New Roman"/>
          <w:b/>
          <w:i w:val="false"/>
          <w:color w:val="000000"/>
        </w:rPr>
        <w:t xml:space="preserve"> Программа первоначальной теоретической и практической подготовки операторов беспилотных авиационных систем категории 3</w:t>
      </w:r>
    </w:p>
    <w:bookmarkEnd w:id="118"/>
    <w:bookmarkStart w:name="z161" w:id="119"/>
    <w:p>
      <w:pPr>
        <w:spacing w:after="0"/>
        <w:ind w:left="0"/>
        <w:jc w:val="both"/>
      </w:pPr>
      <w:r>
        <w:rPr>
          <w:rFonts w:ascii="Times New Roman"/>
          <w:b w:val="false"/>
          <w:i w:val="false"/>
          <w:color w:val="000000"/>
          <w:sz w:val="28"/>
        </w:rPr>
        <w:t>
      1. Минимальные требования к программе первоначальной теоретической подготовки операторов беспилотных авиационных систем категории 3:</w:t>
      </w:r>
    </w:p>
    <w:bookmarkEnd w:id="119"/>
    <w:bookmarkStart w:name="z162" w:id="120"/>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120"/>
    <w:bookmarkStart w:name="z163" w:id="121"/>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6 часов;</w:t>
      </w:r>
    </w:p>
    <w:bookmarkEnd w:id="121"/>
    <w:bookmarkStart w:name="z164" w:id="122"/>
    <w:p>
      <w:pPr>
        <w:spacing w:after="0"/>
        <w:ind w:left="0"/>
        <w:jc w:val="both"/>
      </w:pPr>
      <w:r>
        <w:rPr>
          <w:rFonts w:ascii="Times New Roman"/>
          <w:b w:val="false"/>
          <w:i w:val="false"/>
          <w:color w:val="000000"/>
          <w:sz w:val="28"/>
        </w:rPr>
        <w:t>
      3) общие знания по беспилотных авиационных систем – 12 часов;</w:t>
      </w:r>
    </w:p>
    <w:bookmarkEnd w:id="122"/>
    <w:bookmarkStart w:name="z165" w:id="123"/>
    <w:p>
      <w:pPr>
        <w:spacing w:after="0"/>
        <w:ind w:left="0"/>
        <w:jc w:val="both"/>
      </w:pPr>
      <w:r>
        <w:rPr>
          <w:rFonts w:ascii="Times New Roman"/>
          <w:b w:val="false"/>
          <w:i w:val="false"/>
          <w:color w:val="000000"/>
          <w:sz w:val="28"/>
        </w:rPr>
        <w:t>
      4) разрешения на выполнение полетов (с учетом порядка, установленного в Республике Казахстан) – 4 часа;</w:t>
      </w:r>
    </w:p>
    <w:bookmarkEnd w:id="123"/>
    <w:bookmarkStart w:name="z166" w:id="124"/>
    <w:p>
      <w:pPr>
        <w:spacing w:after="0"/>
        <w:ind w:left="0"/>
        <w:jc w:val="both"/>
      </w:pPr>
      <w:r>
        <w:rPr>
          <w:rFonts w:ascii="Times New Roman"/>
          <w:b w:val="false"/>
          <w:i w:val="false"/>
          <w:color w:val="000000"/>
          <w:sz w:val="28"/>
        </w:rPr>
        <w:t>
      5) авиационная метеорология – 4 часа;</w:t>
      </w:r>
    </w:p>
    <w:bookmarkEnd w:id="124"/>
    <w:bookmarkStart w:name="z167" w:id="125"/>
    <w:p>
      <w:pPr>
        <w:spacing w:after="0"/>
        <w:ind w:left="0"/>
        <w:jc w:val="both"/>
      </w:pPr>
      <w:r>
        <w:rPr>
          <w:rFonts w:ascii="Times New Roman"/>
          <w:b w:val="false"/>
          <w:i w:val="false"/>
          <w:color w:val="000000"/>
          <w:sz w:val="28"/>
        </w:rPr>
        <w:t>
      6) воздушная навигация – 4 часа;</w:t>
      </w:r>
    </w:p>
    <w:bookmarkEnd w:id="125"/>
    <w:bookmarkStart w:name="z168" w:id="126"/>
    <w:p>
      <w:pPr>
        <w:spacing w:after="0"/>
        <w:ind w:left="0"/>
        <w:jc w:val="both"/>
      </w:pPr>
      <w:r>
        <w:rPr>
          <w:rFonts w:ascii="Times New Roman"/>
          <w:b w:val="false"/>
          <w:i w:val="false"/>
          <w:color w:val="000000"/>
          <w:sz w:val="28"/>
        </w:rPr>
        <w:t>
      7) планирование использования воздушного пространства, заявка на использование воздушного пространства – 4 часа;</w:t>
      </w:r>
    </w:p>
    <w:bookmarkEnd w:id="126"/>
    <w:bookmarkStart w:name="z169" w:id="127"/>
    <w:p>
      <w:pPr>
        <w:spacing w:after="0"/>
        <w:ind w:left="0"/>
        <w:jc w:val="both"/>
      </w:pPr>
      <w:r>
        <w:rPr>
          <w:rFonts w:ascii="Times New Roman"/>
          <w:b w:val="false"/>
          <w:i w:val="false"/>
          <w:color w:val="000000"/>
          <w:sz w:val="28"/>
        </w:rPr>
        <w:t>
      8) подготовка и выполнение полета:</w:t>
      </w:r>
    </w:p>
    <w:bookmarkEnd w:id="127"/>
    <w:bookmarkStart w:name="z170" w:id="128"/>
    <w:p>
      <w:pPr>
        <w:spacing w:after="0"/>
        <w:ind w:left="0"/>
        <w:jc w:val="both"/>
      </w:pPr>
      <w:r>
        <w:rPr>
          <w:rFonts w:ascii="Times New Roman"/>
          <w:b w:val="false"/>
          <w:i w:val="false"/>
          <w:color w:val="000000"/>
          <w:sz w:val="28"/>
        </w:rPr>
        <w:t>
      подготовка к полету – 2 часа;</w:t>
      </w:r>
    </w:p>
    <w:bookmarkEnd w:id="128"/>
    <w:bookmarkStart w:name="z171" w:id="129"/>
    <w:p>
      <w:pPr>
        <w:spacing w:after="0"/>
        <w:ind w:left="0"/>
        <w:jc w:val="both"/>
      </w:pPr>
      <w:r>
        <w:rPr>
          <w:rFonts w:ascii="Times New Roman"/>
          <w:b w:val="false"/>
          <w:i w:val="false"/>
          <w:color w:val="000000"/>
          <w:sz w:val="28"/>
        </w:rPr>
        <w:t>
      выполнение полетов VLOS (EVLOS) - 2 часа;</w:t>
      </w:r>
    </w:p>
    <w:bookmarkEnd w:id="129"/>
    <w:bookmarkStart w:name="z172" w:id="130"/>
    <w:p>
      <w:pPr>
        <w:spacing w:after="0"/>
        <w:ind w:left="0"/>
        <w:jc w:val="both"/>
      </w:pPr>
      <w:r>
        <w:rPr>
          <w:rFonts w:ascii="Times New Roman"/>
          <w:b w:val="false"/>
          <w:i w:val="false"/>
          <w:color w:val="000000"/>
          <w:sz w:val="28"/>
        </w:rPr>
        <w:t>
      выполнение полетов BVLOS – 6 часов.</w:t>
      </w:r>
    </w:p>
    <w:bookmarkEnd w:id="130"/>
    <w:bookmarkStart w:name="z173" w:id="131"/>
    <w:p>
      <w:pPr>
        <w:spacing w:after="0"/>
        <w:ind w:left="0"/>
        <w:jc w:val="both"/>
      </w:pPr>
      <w:r>
        <w:rPr>
          <w:rFonts w:ascii="Times New Roman"/>
          <w:b w:val="false"/>
          <w:i w:val="false"/>
          <w:color w:val="000000"/>
          <w:sz w:val="28"/>
        </w:rPr>
        <w:t>
      9) возможности и ограничения человека, включая контроль факторов угрозы и ошибок – 4 часа;</w:t>
      </w:r>
    </w:p>
    <w:bookmarkEnd w:id="131"/>
    <w:bookmarkStart w:name="z174" w:id="132"/>
    <w:p>
      <w:pPr>
        <w:spacing w:after="0"/>
        <w:ind w:left="0"/>
        <w:jc w:val="both"/>
      </w:pPr>
      <w:r>
        <w:rPr>
          <w:rFonts w:ascii="Times New Roman"/>
          <w:b w:val="false"/>
          <w:i w:val="false"/>
          <w:color w:val="000000"/>
          <w:sz w:val="28"/>
        </w:rPr>
        <w:t>
      10) авиационная безопасность – 2 часа;</w:t>
      </w:r>
    </w:p>
    <w:bookmarkEnd w:id="132"/>
    <w:bookmarkStart w:name="z175" w:id="133"/>
    <w:p>
      <w:pPr>
        <w:spacing w:after="0"/>
        <w:ind w:left="0"/>
        <w:jc w:val="both"/>
      </w:pPr>
      <w:r>
        <w:rPr>
          <w:rFonts w:ascii="Times New Roman"/>
          <w:b w:val="false"/>
          <w:i w:val="false"/>
          <w:color w:val="000000"/>
          <w:sz w:val="28"/>
        </w:rPr>
        <w:t>
      11) безопасность полетов – 12 часов.</w:t>
      </w:r>
    </w:p>
    <w:bookmarkEnd w:id="133"/>
    <w:bookmarkStart w:name="z176" w:id="134"/>
    <w:p>
      <w:pPr>
        <w:spacing w:after="0"/>
        <w:ind w:left="0"/>
        <w:jc w:val="both"/>
      </w:pPr>
      <w:r>
        <w:rPr>
          <w:rFonts w:ascii="Times New Roman"/>
          <w:b w:val="false"/>
          <w:i w:val="false"/>
          <w:color w:val="000000"/>
          <w:sz w:val="28"/>
        </w:rPr>
        <w:t>
      2. Минимальные требования к программе первоначальной практической подготовки оператора беспилотных авиационных систем категории 3</w:t>
      </w:r>
    </w:p>
    <w:bookmarkEnd w:id="134"/>
    <w:bookmarkStart w:name="z177" w:id="135"/>
    <w:p>
      <w:pPr>
        <w:spacing w:after="0"/>
        <w:ind w:left="0"/>
        <w:jc w:val="both"/>
      </w:pPr>
      <w:r>
        <w:rPr>
          <w:rFonts w:ascii="Times New Roman"/>
          <w:b w:val="false"/>
          <w:i w:val="false"/>
          <w:color w:val="000000"/>
          <w:sz w:val="28"/>
        </w:rPr>
        <w:t>
      Минимальные требования к программе первоначальной практической подготовки оператора беспилотных авиационных систем категории категории 3, тип конструкции БВС "Самолетный":</w:t>
      </w:r>
    </w:p>
    <w:bookmarkEnd w:id="135"/>
    <w:bookmarkStart w:name="z178" w:id="136"/>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4 часа;</w:t>
      </w:r>
    </w:p>
    <w:bookmarkEnd w:id="136"/>
    <w:bookmarkStart w:name="z179" w:id="137"/>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37"/>
    <w:bookmarkStart w:name="z180" w:id="138"/>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38"/>
    <w:bookmarkStart w:name="z181" w:id="139"/>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39"/>
    <w:bookmarkStart w:name="z182" w:id="140"/>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40"/>
    <w:bookmarkStart w:name="z183" w:id="141"/>
    <w:p>
      <w:pPr>
        <w:spacing w:after="0"/>
        <w:ind w:left="0"/>
        <w:jc w:val="both"/>
      </w:pPr>
      <w:r>
        <w:rPr>
          <w:rFonts w:ascii="Times New Roman"/>
          <w:b w:val="false"/>
          <w:i w:val="false"/>
          <w:color w:val="000000"/>
          <w:sz w:val="28"/>
        </w:rPr>
        <w:t>
      6) послеполетные проверки – 2 часа.</w:t>
      </w:r>
    </w:p>
    <w:bookmarkEnd w:id="141"/>
    <w:bookmarkStart w:name="z184" w:id="142"/>
    <w:p>
      <w:pPr>
        <w:spacing w:after="0"/>
        <w:ind w:left="0"/>
        <w:jc w:val="both"/>
      </w:pPr>
      <w:r>
        <w:rPr>
          <w:rFonts w:ascii="Times New Roman"/>
          <w:b w:val="false"/>
          <w:i w:val="false"/>
          <w:color w:val="000000"/>
          <w:sz w:val="28"/>
        </w:rPr>
        <w:t>
      3. Минимальные требования к программе первоначальной практической подготовки оператора беспилотных авиационных систем категории 3, тип конструкции БВС "Мультироторный":</w:t>
      </w:r>
    </w:p>
    <w:bookmarkEnd w:id="142"/>
    <w:bookmarkStart w:name="z185" w:id="143"/>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2 часа;</w:t>
      </w:r>
    </w:p>
    <w:bookmarkEnd w:id="143"/>
    <w:bookmarkStart w:name="z186" w:id="144"/>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44"/>
    <w:bookmarkStart w:name="z187" w:id="145"/>
    <w:p>
      <w:pPr>
        <w:spacing w:after="0"/>
        <w:ind w:left="0"/>
        <w:jc w:val="both"/>
      </w:pPr>
      <w:r>
        <w:rPr>
          <w:rFonts w:ascii="Times New Roman"/>
          <w:b w:val="false"/>
          <w:i w:val="false"/>
          <w:color w:val="000000"/>
          <w:sz w:val="28"/>
        </w:rPr>
        <w:t>
      3) стандартные процедуры и маневры на всех этапах полета БВС (VLOS, BVLOS) – 16 часов;</w:t>
      </w:r>
    </w:p>
    <w:bookmarkEnd w:id="145"/>
    <w:bookmarkStart w:name="z188" w:id="146"/>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8 часов;</w:t>
      </w:r>
    </w:p>
    <w:bookmarkEnd w:id="146"/>
    <w:bookmarkStart w:name="z189" w:id="147"/>
    <w:p>
      <w:pPr>
        <w:spacing w:after="0"/>
        <w:ind w:left="0"/>
        <w:jc w:val="both"/>
      </w:pPr>
      <w:r>
        <w:rPr>
          <w:rFonts w:ascii="Times New Roman"/>
          <w:b w:val="false"/>
          <w:i w:val="false"/>
          <w:color w:val="000000"/>
          <w:sz w:val="28"/>
        </w:rPr>
        <w:t>
      5) послеполетные проверки – 2 часа.</w:t>
      </w:r>
    </w:p>
    <w:bookmarkEnd w:id="147"/>
    <w:bookmarkStart w:name="z190" w:id="148"/>
    <w:p>
      <w:pPr>
        <w:spacing w:after="0"/>
        <w:ind w:left="0"/>
        <w:jc w:val="both"/>
      </w:pPr>
      <w:r>
        <w:rPr>
          <w:rFonts w:ascii="Times New Roman"/>
          <w:b w:val="false"/>
          <w:i w:val="false"/>
          <w:color w:val="000000"/>
          <w:sz w:val="28"/>
        </w:rPr>
        <w:t>
      4. Минимальные требования к программе первоначальной практической подготовки оператора беспилотных авиационных систем категории 3, тип конструкции БВС "Вертолетный":</w:t>
      </w:r>
    </w:p>
    <w:bookmarkEnd w:id="148"/>
    <w:bookmarkStart w:name="z191" w:id="149"/>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2 часа;</w:t>
      </w:r>
    </w:p>
    <w:bookmarkEnd w:id="149"/>
    <w:bookmarkStart w:name="z192" w:id="150"/>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50"/>
    <w:bookmarkStart w:name="z193" w:id="151"/>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24 часа;</w:t>
      </w:r>
    </w:p>
    <w:bookmarkEnd w:id="151"/>
    <w:bookmarkStart w:name="z194" w:id="152"/>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52"/>
    <w:bookmarkStart w:name="z195" w:id="153"/>
    <w:p>
      <w:pPr>
        <w:spacing w:after="0"/>
        <w:ind w:left="0"/>
        <w:jc w:val="both"/>
      </w:pPr>
      <w:r>
        <w:rPr>
          <w:rFonts w:ascii="Times New Roman"/>
          <w:b w:val="false"/>
          <w:i w:val="false"/>
          <w:color w:val="000000"/>
          <w:sz w:val="28"/>
        </w:rPr>
        <w:t>
      5) послеполетные проверки – 2 часа.</w:t>
      </w:r>
    </w:p>
    <w:bookmarkEnd w:id="153"/>
    <w:bookmarkStart w:name="z196" w:id="154"/>
    <w:p>
      <w:pPr>
        <w:spacing w:after="0"/>
        <w:ind w:left="0"/>
        <w:jc w:val="both"/>
      </w:pPr>
      <w:r>
        <w:rPr>
          <w:rFonts w:ascii="Times New Roman"/>
          <w:b w:val="false"/>
          <w:i w:val="false"/>
          <w:color w:val="000000"/>
          <w:sz w:val="28"/>
        </w:rPr>
        <w:t>
      5. Минимальные требования к программе первоначальной практической подготовки оператора беспилотных авиационных систем категории 3, тип конструкции БВС "Гибридный":</w:t>
      </w:r>
    </w:p>
    <w:bookmarkEnd w:id="154"/>
    <w:bookmarkStart w:name="z197" w:id="155"/>
    <w:p>
      <w:pPr>
        <w:spacing w:after="0"/>
        <w:ind w:left="0"/>
        <w:jc w:val="both"/>
      </w:pPr>
      <w:r>
        <w:rPr>
          <w:rFonts w:ascii="Times New Roman"/>
          <w:b w:val="false"/>
          <w:i w:val="false"/>
          <w:color w:val="000000"/>
          <w:sz w:val="28"/>
        </w:rPr>
        <w:t>
      1) аредполетная подготовка, сборка и осмотр беспилотных авиационных систем – 2 часа;</w:t>
      </w:r>
    </w:p>
    <w:bookmarkEnd w:id="155"/>
    <w:bookmarkStart w:name="z198" w:id="156"/>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156"/>
    <w:bookmarkStart w:name="z199" w:id="157"/>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157"/>
    <w:bookmarkStart w:name="z200" w:id="158"/>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158"/>
    <w:bookmarkStart w:name="z201" w:id="159"/>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159"/>
    <w:bookmarkStart w:name="z202" w:id="160"/>
    <w:p>
      <w:pPr>
        <w:spacing w:after="0"/>
        <w:ind w:left="0"/>
        <w:jc w:val="both"/>
      </w:pPr>
      <w:r>
        <w:rPr>
          <w:rFonts w:ascii="Times New Roman"/>
          <w:b w:val="false"/>
          <w:i w:val="false"/>
          <w:color w:val="000000"/>
          <w:sz w:val="28"/>
        </w:rPr>
        <w:t>
      6) послеполетные проверки – 2 часа.</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