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d409" w14:textId="9d3d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экспертной группы, а также рассмотрения заявления по фактам кибербуллинга в отношении ребенка</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26 ноября 2024 года № 562-НҚ. Зарегистрирован в Министерстве юстиции Республики Казахстан 27 ноября 2024 года № 35415.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 Закона Республики Казахстан "О масс-медиа",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экспертной группы, а также рассмотрения заявления по фактам кибербуллинга в отношении ребенка.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6 сентября 2022 года № 365 "Об утверждении Правил создания экспертной группы, а также рассмотрения заявления по фактам кибербуллинга в отношении ребенка" (зарегистрирован в Реестре государственной регистрации нормативных правовых актов № 29469).</w:t>
      </w:r>
    </w:p>
    <w:bookmarkEnd w:id="2"/>
    <w:bookmarkStart w:name="z7" w:id="3"/>
    <w:p>
      <w:pPr>
        <w:spacing w:after="0"/>
        <w:ind w:left="0"/>
        <w:jc w:val="both"/>
      </w:pPr>
      <w:r>
        <w:rPr>
          <w:rFonts w:ascii="Times New Roman"/>
          <w:b w:val="false"/>
          <w:i w:val="false"/>
          <w:color w:val="000000"/>
          <w:sz w:val="28"/>
        </w:rPr>
        <w:t>
      3.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информации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информации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2024 года</w:t>
            </w:r>
            <w:r>
              <w:br/>
            </w:r>
            <w:r>
              <w:rPr>
                <w:rFonts w:ascii="Times New Roman"/>
                <w:b w:val="false"/>
                <w:i w:val="false"/>
                <w:color w:val="000000"/>
                <w:sz w:val="20"/>
              </w:rPr>
              <w:t>№ 562-НҚ</w:t>
            </w:r>
          </w:p>
        </w:tc>
      </w:tr>
    </w:tbl>
    <w:bookmarkStart w:name="z16" w:id="10"/>
    <w:p>
      <w:pPr>
        <w:spacing w:after="0"/>
        <w:ind w:left="0"/>
        <w:jc w:val="left"/>
      </w:pPr>
      <w:r>
        <w:rPr>
          <w:rFonts w:ascii="Times New Roman"/>
          <w:b/>
          <w:i w:val="false"/>
          <w:color w:val="000000"/>
        </w:rPr>
        <w:t xml:space="preserve"> Правила создания экспертной группы, а также рассмотрения заявления по фактам кибербуллинга в отношении ребенка</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создания экспертной группы, а также рассмотрения заявления по фактам кибербуллинга в отношении ребенка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 Закона Республики Казахстан "О масс-медиа" и определяют порядок создания экспертной группы, а также рассмотрения заявления по фактам кибербуллинга в отношении ребенка.</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bookmarkEnd w:id="14"/>
    <w:bookmarkStart w:name="z21" w:id="15"/>
    <w:p>
      <w:pPr>
        <w:spacing w:after="0"/>
        <w:ind w:left="0"/>
        <w:jc w:val="both"/>
      </w:pPr>
      <w:r>
        <w:rPr>
          <w:rFonts w:ascii="Times New Roman"/>
          <w:b w:val="false"/>
          <w:i w:val="false"/>
          <w:color w:val="000000"/>
          <w:sz w:val="28"/>
        </w:rPr>
        <w:t>
      2) масс-медиа – средство массовой информации и интернет-ресурс;</w:t>
      </w:r>
    </w:p>
    <w:bookmarkEnd w:id="15"/>
    <w:bookmarkStart w:name="z22" w:id="16"/>
    <w:p>
      <w:pPr>
        <w:spacing w:after="0"/>
        <w:ind w:left="0"/>
        <w:jc w:val="both"/>
      </w:pPr>
      <w:r>
        <w:rPr>
          <w:rFonts w:ascii="Times New Roman"/>
          <w:b w:val="false"/>
          <w:i w:val="false"/>
          <w:color w:val="000000"/>
          <w:sz w:val="28"/>
        </w:rPr>
        <w:t>
      3) уполномоченный орган в области масс-медиа (далее – уполномоченный орган) – центральный исполнительный орган, осуществляющий государственное регулирование в области масс-медиа;</w:t>
      </w:r>
    </w:p>
    <w:bookmarkEnd w:id="16"/>
    <w:bookmarkStart w:name="z23" w:id="17"/>
    <w:p>
      <w:pPr>
        <w:spacing w:after="0"/>
        <w:ind w:left="0"/>
        <w:jc w:val="both"/>
      </w:pPr>
      <w:r>
        <w:rPr>
          <w:rFonts w:ascii="Times New Roman"/>
          <w:b w:val="false"/>
          <w:i w:val="false"/>
          <w:color w:val="000000"/>
          <w:sz w:val="28"/>
        </w:rPr>
        <w:t>
      4) онлайн-платформа – интернет-ресурс и (или) программное обеспечение, функционирующее в сети Интернет, и (или) сервис обмена мгновенными сообщениями, предназначенные для получения, производства и (или) размещения, и (или) распространения, и (или) хранения контента на онлайн-платформе пользователем онлайн-платформы посредством созданного им аккаунта, публичного сообщества, за исключением интернет-ресурса и (или) программного обеспечения, функционирующего в сети Интернет, и (или) сервиса обмена мгновенными сообщениями, предназначенных для предоставления финансовых услуг и электронной коммерции;</w:t>
      </w:r>
    </w:p>
    <w:bookmarkEnd w:id="17"/>
    <w:bookmarkStart w:name="z24" w:id="18"/>
    <w:p>
      <w:pPr>
        <w:spacing w:after="0"/>
        <w:ind w:left="0"/>
        <w:jc w:val="both"/>
      </w:pPr>
      <w:r>
        <w:rPr>
          <w:rFonts w:ascii="Times New Roman"/>
          <w:b w:val="false"/>
          <w:i w:val="false"/>
          <w:color w:val="000000"/>
          <w:sz w:val="28"/>
        </w:rPr>
        <w:t>
      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
    <w:bookmarkStart w:name="z25" w:id="19"/>
    <w:p>
      <w:pPr>
        <w:spacing w:after="0"/>
        <w:ind w:left="0"/>
        <w:jc w:val="left"/>
      </w:pPr>
      <w:r>
        <w:rPr>
          <w:rFonts w:ascii="Times New Roman"/>
          <w:b/>
          <w:i w:val="false"/>
          <w:color w:val="000000"/>
        </w:rPr>
        <w:t xml:space="preserve"> Глава 2. Порядок создания экспертной группы</w:t>
      </w:r>
    </w:p>
    <w:bookmarkEnd w:id="19"/>
    <w:bookmarkStart w:name="z26" w:id="20"/>
    <w:p>
      <w:pPr>
        <w:spacing w:after="0"/>
        <w:ind w:left="0"/>
        <w:jc w:val="both"/>
      </w:pPr>
      <w:r>
        <w:rPr>
          <w:rFonts w:ascii="Times New Roman"/>
          <w:b w:val="false"/>
          <w:i w:val="false"/>
          <w:color w:val="000000"/>
          <w:sz w:val="28"/>
        </w:rPr>
        <w:t>
      3. Экспертная группа создается при уполномоченном органе в целях рассмотрения заявлений по фактам кибербуллинга в отношении ребенка, совершенные с использованием масс-медиа и онлайн-платформ.</w:t>
      </w:r>
    </w:p>
    <w:bookmarkEnd w:id="20"/>
    <w:bookmarkStart w:name="z27" w:id="21"/>
    <w:p>
      <w:pPr>
        <w:spacing w:after="0"/>
        <w:ind w:left="0"/>
        <w:jc w:val="both"/>
      </w:pPr>
      <w:r>
        <w:rPr>
          <w:rFonts w:ascii="Times New Roman"/>
          <w:b w:val="false"/>
          <w:i w:val="false"/>
          <w:color w:val="000000"/>
          <w:sz w:val="28"/>
        </w:rPr>
        <w:t>
      4. Председатель, заместитель председателя и члены экспертной группы определяются приказом уполномоченного органа из числа представителей уполномоченного органа, уполномоченного органа в области защиты прав ребенка, общественных организаций.</w:t>
      </w:r>
    </w:p>
    <w:bookmarkEnd w:id="21"/>
    <w:bookmarkStart w:name="z28" w:id="22"/>
    <w:p>
      <w:pPr>
        <w:spacing w:after="0"/>
        <w:ind w:left="0"/>
        <w:jc w:val="both"/>
      </w:pPr>
      <w:r>
        <w:rPr>
          <w:rFonts w:ascii="Times New Roman"/>
          <w:b w:val="false"/>
          <w:i w:val="false"/>
          <w:color w:val="000000"/>
          <w:sz w:val="28"/>
        </w:rPr>
        <w:t>
      5. Экспертную группу возглавляет председатель.</w:t>
      </w:r>
    </w:p>
    <w:bookmarkEnd w:id="22"/>
    <w:bookmarkStart w:name="z29" w:id="23"/>
    <w:p>
      <w:pPr>
        <w:spacing w:after="0"/>
        <w:ind w:left="0"/>
        <w:jc w:val="both"/>
      </w:pPr>
      <w:r>
        <w:rPr>
          <w:rFonts w:ascii="Times New Roman"/>
          <w:b w:val="false"/>
          <w:i w:val="false"/>
          <w:color w:val="000000"/>
          <w:sz w:val="28"/>
        </w:rPr>
        <w:t>
      При отсутствии председателя его обязанности исполняет заместитель председателя.</w:t>
      </w:r>
    </w:p>
    <w:bookmarkEnd w:id="23"/>
    <w:bookmarkStart w:name="z30" w:id="24"/>
    <w:p>
      <w:pPr>
        <w:spacing w:after="0"/>
        <w:ind w:left="0"/>
        <w:jc w:val="both"/>
      </w:pPr>
      <w:r>
        <w:rPr>
          <w:rFonts w:ascii="Times New Roman"/>
          <w:b w:val="false"/>
          <w:i w:val="false"/>
          <w:color w:val="000000"/>
          <w:sz w:val="28"/>
        </w:rPr>
        <w:t>
      Заседания экспертной группы проводятся в очной форме и (или) онлайн режиме.</w:t>
      </w:r>
    </w:p>
    <w:bookmarkEnd w:id="24"/>
    <w:bookmarkStart w:name="z31" w:id="25"/>
    <w:p>
      <w:pPr>
        <w:spacing w:after="0"/>
        <w:ind w:left="0"/>
        <w:jc w:val="both"/>
      </w:pPr>
      <w:r>
        <w:rPr>
          <w:rFonts w:ascii="Times New Roman"/>
          <w:b w:val="false"/>
          <w:i w:val="false"/>
          <w:color w:val="000000"/>
          <w:sz w:val="28"/>
        </w:rPr>
        <w:t xml:space="preserve">
      Решение экспертной группой принимается большинством голосов, оформляется протоколом и подписывается присутствующими членами экспертной группы. </w:t>
      </w:r>
    </w:p>
    <w:bookmarkEnd w:id="25"/>
    <w:bookmarkStart w:name="z32" w:id="26"/>
    <w:p>
      <w:pPr>
        <w:spacing w:after="0"/>
        <w:ind w:left="0"/>
        <w:jc w:val="both"/>
      </w:pPr>
      <w:r>
        <w:rPr>
          <w:rFonts w:ascii="Times New Roman"/>
          <w:b w:val="false"/>
          <w:i w:val="false"/>
          <w:color w:val="000000"/>
          <w:sz w:val="28"/>
        </w:rPr>
        <w:t>
      Секретарь не реже одного раза в квартал осуществляет подготовку отчета о рассмотренных фактах кибербуллинга, который размещается на интернет-ресурсе уполномоченного органа.</w:t>
      </w:r>
    </w:p>
    <w:bookmarkEnd w:id="26"/>
    <w:bookmarkStart w:name="z33" w:id="27"/>
    <w:p>
      <w:pPr>
        <w:spacing w:after="0"/>
        <w:ind w:left="0"/>
        <w:jc w:val="both"/>
      </w:pPr>
      <w:r>
        <w:rPr>
          <w:rFonts w:ascii="Times New Roman"/>
          <w:b w:val="false"/>
          <w:i w:val="false"/>
          <w:color w:val="000000"/>
          <w:sz w:val="28"/>
        </w:rPr>
        <w:t>
      Секретарь не является членом экспертной группы.</w:t>
      </w:r>
    </w:p>
    <w:bookmarkEnd w:id="27"/>
    <w:bookmarkStart w:name="z34" w:id="28"/>
    <w:p>
      <w:pPr>
        <w:spacing w:after="0"/>
        <w:ind w:left="0"/>
        <w:jc w:val="both"/>
      </w:pPr>
      <w:r>
        <w:rPr>
          <w:rFonts w:ascii="Times New Roman"/>
          <w:b w:val="false"/>
          <w:i w:val="false"/>
          <w:color w:val="000000"/>
          <w:sz w:val="28"/>
        </w:rPr>
        <w:t>
      6. При осуществлении своей деятельности экспертная группа взаимодействует с государственными органами и организациями по вопросам деятельности экспертной группы, рассматривающих заявления по фактам кибербуллинга в отношении ребенка.</w:t>
      </w:r>
    </w:p>
    <w:bookmarkEnd w:id="28"/>
    <w:bookmarkStart w:name="z35" w:id="29"/>
    <w:p>
      <w:pPr>
        <w:spacing w:after="0"/>
        <w:ind w:left="0"/>
        <w:jc w:val="left"/>
      </w:pPr>
      <w:r>
        <w:rPr>
          <w:rFonts w:ascii="Times New Roman"/>
          <w:b/>
          <w:i w:val="false"/>
          <w:color w:val="000000"/>
        </w:rPr>
        <w:t xml:space="preserve"> Глава 3. Порядок рассмотрения заявлений по фактам кибербуллинга в отношении ребенка</w:t>
      </w:r>
    </w:p>
    <w:bookmarkEnd w:id="29"/>
    <w:bookmarkStart w:name="z36" w:id="30"/>
    <w:p>
      <w:pPr>
        <w:spacing w:after="0"/>
        <w:ind w:left="0"/>
        <w:jc w:val="both"/>
      </w:pPr>
      <w:r>
        <w:rPr>
          <w:rFonts w:ascii="Times New Roman"/>
          <w:b w:val="false"/>
          <w:i w:val="false"/>
          <w:color w:val="000000"/>
          <w:sz w:val="28"/>
        </w:rPr>
        <w:t xml:space="preserve">
      7. Основанием для рассмотрения обращения о факте кибербуллинга в отношении ребенка является заявление гражданина либо законного представителя ребенка, предоставленного в адрес уполномоченного органа в письменной форме или в форме электронного документа, удостоверенного посредством электронной цифровой подписи,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0"/>
    <w:bookmarkStart w:name="z37" w:id="31"/>
    <w:p>
      <w:pPr>
        <w:spacing w:after="0"/>
        <w:ind w:left="0"/>
        <w:jc w:val="both"/>
      </w:pPr>
      <w:r>
        <w:rPr>
          <w:rFonts w:ascii="Times New Roman"/>
          <w:b w:val="false"/>
          <w:i w:val="false"/>
          <w:color w:val="000000"/>
          <w:sz w:val="28"/>
        </w:rPr>
        <w:t>
      8. Заявление по фактам кибербуллинга в отношении ребенка рассматривается экспертной группой в течение трех рабочих дней со дня его поступления в уполномоченный орган.</w:t>
      </w:r>
    </w:p>
    <w:bookmarkEnd w:id="31"/>
    <w:bookmarkStart w:name="z38" w:id="32"/>
    <w:p>
      <w:pPr>
        <w:spacing w:after="0"/>
        <w:ind w:left="0"/>
        <w:jc w:val="both"/>
      </w:pPr>
      <w:r>
        <w:rPr>
          <w:rFonts w:ascii="Times New Roman"/>
          <w:b w:val="false"/>
          <w:i w:val="false"/>
          <w:color w:val="000000"/>
          <w:sz w:val="28"/>
        </w:rPr>
        <w:t>
      9. Срок рассмотрения заявления может быть продлен мотивированным решением председателя экспертной группы или его заместителем, но не более чем до пятнадцати календарных дней, ввиду истребования необходимой информации, имеющих значение для правильного рассмотрения заявления, о чем извещается заявитель или его представитель в течение двух рабочих дней со дня продления срока рассмотрения.</w:t>
      </w:r>
    </w:p>
    <w:bookmarkEnd w:id="32"/>
    <w:bookmarkStart w:name="z39" w:id="33"/>
    <w:p>
      <w:pPr>
        <w:spacing w:after="0"/>
        <w:ind w:left="0"/>
        <w:jc w:val="both"/>
      </w:pPr>
      <w:r>
        <w:rPr>
          <w:rFonts w:ascii="Times New Roman"/>
          <w:b w:val="false"/>
          <w:i w:val="false"/>
          <w:color w:val="000000"/>
          <w:sz w:val="28"/>
        </w:rPr>
        <w:t>
      10. В случае подтверждения факта кибербуллинга в отношении ребенка уполномоченный орган на основании решения экспертной группы направляет предписание собственнику и (или) законному представителю масс-медиа и онлайн-платформам по удалению информации, признанной кибербуллингом в отношении ребенка.</w:t>
      </w:r>
    </w:p>
    <w:bookmarkEnd w:id="33"/>
    <w:bookmarkStart w:name="z40" w:id="34"/>
    <w:p>
      <w:pPr>
        <w:spacing w:after="0"/>
        <w:ind w:left="0"/>
        <w:jc w:val="both"/>
      </w:pPr>
      <w:r>
        <w:rPr>
          <w:rFonts w:ascii="Times New Roman"/>
          <w:b w:val="false"/>
          <w:i w:val="false"/>
          <w:color w:val="000000"/>
          <w:sz w:val="28"/>
        </w:rPr>
        <w:t xml:space="preserve">
      Собственник и (или) законный представитель онлайн-платформы и масс-медиа принимает меры по удалению информации, признанной кибербуллингом в отношении ребенка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14 Закона Республики Казахстан "Об онлайн-платформах и онлайн - рекламе" и частью 2 </w:t>
      </w:r>
      <w:r>
        <w:rPr>
          <w:rFonts w:ascii="Times New Roman"/>
          <w:b w:val="false"/>
          <w:i w:val="false"/>
          <w:color w:val="000000"/>
          <w:sz w:val="28"/>
        </w:rPr>
        <w:t>пункта 3-1</w:t>
      </w:r>
      <w:r>
        <w:rPr>
          <w:rFonts w:ascii="Times New Roman"/>
          <w:b w:val="false"/>
          <w:i w:val="false"/>
          <w:color w:val="000000"/>
          <w:sz w:val="28"/>
        </w:rPr>
        <w:t xml:space="preserve"> статьи 41-1 Закона Республики Казахстан "О связи". </w:t>
      </w:r>
    </w:p>
    <w:bookmarkEnd w:id="34"/>
    <w:bookmarkStart w:name="z41" w:id="35"/>
    <w:p>
      <w:pPr>
        <w:spacing w:after="0"/>
        <w:ind w:left="0"/>
        <w:jc w:val="both"/>
      </w:pPr>
      <w:r>
        <w:rPr>
          <w:rFonts w:ascii="Times New Roman"/>
          <w:b w:val="false"/>
          <w:i w:val="false"/>
          <w:color w:val="000000"/>
          <w:sz w:val="28"/>
        </w:rPr>
        <w:t>
      11. По результатам рассмотрения заявления уполномоченный орган направляет заявителю или его представителю мотивированный и обоснованный ответ на государственном языке или языке обращения.</w:t>
      </w:r>
    </w:p>
    <w:bookmarkEnd w:id="35"/>
    <w:bookmarkStart w:name="z42" w:id="36"/>
    <w:p>
      <w:pPr>
        <w:spacing w:after="0"/>
        <w:ind w:left="0"/>
        <w:jc w:val="both"/>
      </w:pPr>
      <w:r>
        <w:rPr>
          <w:rFonts w:ascii="Times New Roman"/>
          <w:b w:val="false"/>
          <w:i w:val="false"/>
          <w:color w:val="000000"/>
          <w:sz w:val="28"/>
        </w:rPr>
        <w:t xml:space="preserve">
      12. В случае, если факт кибербуллинга в отношении ребенка не подтвердился, уполномоченный орган направляет заявителю или его представителю ответ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создания</w:t>
            </w:r>
            <w:r>
              <w:br/>
            </w:r>
            <w:r>
              <w:rPr>
                <w:rFonts w:ascii="Times New Roman"/>
                <w:b w:val="false"/>
                <w:i w:val="false"/>
                <w:color w:val="000000"/>
                <w:sz w:val="20"/>
              </w:rPr>
              <w:t>экспертной группы, а также</w:t>
            </w:r>
            <w:r>
              <w:br/>
            </w:r>
            <w:r>
              <w:rPr>
                <w:rFonts w:ascii="Times New Roman"/>
                <w:b w:val="false"/>
                <w:i w:val="false"/>
                <w:color w:val="000000"/>
                <w:sz w:val="20"/>
              </w:rPr>
              <w:t>рассмотрения заявления</w:t>
            </w:r>
            <w:r>
              <w:br/>
            </w:r>
            <w:r>
              <w:rPr>
                <w:rFonts w:ascii="Times New Roman"/>
                <w:b w:val="false"/>
                <w:i w:val="false"/>
                <w:color w:val="000000"/>
                <w:sz w:val="20"/>
              </w:rPr>
              <w:t>по фактам кибербуллинга</w:t>
            </w:r>
            <w:r>
              <w:br/>
            </w:r>
            <w:r>
              <w:rPr>
                <w:rFonts w:ascii="Times New Roman"/>
                <w:b w:val="false"/>
                <w:i w:val="false"/>
                <w:color w:val="000000"/>
                <w:sz w:val="20"/>
              </w:rPr>
              <w:t>в отношении ребенка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6" w:id="37"/>
    <w:p>
      <w:pPr>
        <w:spacing w:after="0"/>
        <w:ind w:left="0"/>
        <w:jc w:val="left"/>
      </w:pPr>
      <w:r>
        <w:rPr>
          <w:rFonts w:ascii="Times New Roman"/>
          <w:b/>
          <w:i w:val="false"/>
          <w:color w:val="000000"/>
        </w:rPr>
        <w:t xml:space="preserve"> Заявление</w:t>
      </w:r>
    </w:p>
    <w:bookmarkEnd w:id="37"/>
    <w:p>
      <w:pPr>
        <w:spacing w:after="0"/>
        <w:ind w:left="0"/>
        <w:jc w:val="both"/>
      </w:pPr>
      <w:bookmarkStart w:name="z47" w:id="38"/>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 Закона Республики Казахстан</w:t>
      </w:r>
    </w:p>
    <w:bookmarkEnd w:id="38"/>
    <w:p>
      <w:pPr>
        <w:spacing w:after="0"/>
        <w:ind w:left="0"/>
        <w:jc w:val="both"/>
      </w:pPr>
      <w:r>
        <w:rPr>
          <w:rFonts w:ascii="Times New Roman"/>
          <w:b w:val="false"/>
          <w:i w:val="false"/>
          <w:color w:val="000000"/>
          <w:sz w:val="28"/>
        </w:rPr>
        <w:t>"О масс-медиа" направляем сведения о фактах кибербуллинга</w:t>
      </w:r>
    </w:p>
    <w:p>
      <w:pPr>
        <w:spacing w:after="0"/>
        <w:ind w:left="0"/>
        <w:jc w:val="both"/>
      </w:pPr>
      <w:r>
        <w:rPr>
          <w:rFonts w:ascii="Times New Roman"/>
          <w:b w:val="false"/>
          <w:i w:val="false"/>
          <w:color w:val="000000"/>
          <w:sz w:val="28"/>
        </w:rPr>
        <w:t>для проведения экспертизы.</w:t>
      </w:r>
    </w:p>
    <w:p>
      <w:pPr>
        <w:spacing w:after="0"/>
        <w:ind w:left="0"/>
        <w:jc w:val="both"/>
      </w:pPr>
      <w:r>
        <w:rPr>
          <w:rFonts w:ascii="Times New Roman"/>
          <w:b w:val="false"/>
          <w:i w:val="false"/>
          <w:color w:val="000000"/>
          <w:sz w:val="28"/>
        </w:rPr>
        <w:t>Список выявленных фактов нарушения законодательства Республики Казахстан</w:t>
      </w:r>
    </w:p>
    <w:p>
      <w:pPr>
        <w:spacing w:after="0"/>
        <w:ind w:left="0"/>
        <w:jc w:val="both"/>
      </w:pPr>
      <w:r>
        <w:rPr>
          <w:rFonts w:ascii="Times New Roman"/>
          <w:b w:val="false"/>
          <w:i w:val="false"/>
          <w:color w:val="000000"/>
          <w:sz w:val="28"/>
        </w:rPr>
        <w:t>(указываются адреса в сети передачи данных: (IP-адрес) и (или) доменное имя</w:t>
      </w:r>
    </w:p>
    <w:p>
      <w:pPr>
        <w:spacing w:after="0"/>
        <w:ind w:left="0"/>
        <w:jc w:val="both"/>
      </w:pPr>
      <w:r>
        <w:rPr>
          <w:rFonts w:ascii="Times New Roman"/>
          <w:b w:val="false"/>
          <w:i w:val="false"/>
          <w:color w:val="000000"/>
          <w:sz w:val="28"/>
        </w:rPr>
        <w:t>и (или) идентификатор интернет-ресурса и (или) его интернет-страницы): *</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w:t>
      </w:r>
    </w:p>
    <w:p>
      <w:pPr>
        <w:spacing w:after="0"/>
        <w:ind w:left="0"/>
        <w:jc w:val="both"/>
      </w:pPr>
      <w:r>
        <w:rPr>
          <w:rFonts w:ascii="Times New Roman"/>
          <w:b w:val="false"/>
          <w:i w:val="false"/>
          <w:color w:val="000000"/>
          <w:sz w:val="28"/>
        </w:rPr>
        <w:t>Законность и обоснованность сведений, указанных в настоящем уведомлении,</w:t>
      </w:r>
    </w:p>
    <w:p>
      <w:pPr>
        <w:spacing w:after="0"/>
        <w:ind w:left="0"/>
        <w:jc w:val="both"/>
      </w:pPr>
      <w:r>
        <w:rPr>
          <w:rFonts w:ascii="Times New Roman"/>
          <w:b w:val="false"/>
          <w:i w:val="false"/>
          <w:color w:val="000000"/>
          <w:sz w:val="28"/>
        </w:rPr>
        <w:t>подтверждаю.</w:t>
      </w:r>
    </w:p>
    <w:p>
      <w:pPr>
        <w:spacing w:after="0"/>
        <w:ind w:left="0"/>
        <w:jc w:val="both"/>
      </w:pPr>
      <w:r>
        <w:rPr>
          <w:rFonts w:ascii="Times New Roman"/>
          <w:b w:val="false"/>
          <w:i w:val="false"/>
          <w:color w:val="000000"/>
          <w:sz w:val="28"/>
        </w:rPr>
        <w:t>Гражданин либо законный представитель ребенка</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Примечание: количество строк зависит от количества выявленных фактов</w:t>
      </w:r>
    </w:p>
    <w:p>
      <w:pPr>
        <w:spacing w:after="0"/>
        <w:ind w:left="0"/>
        <w:jc w:val="both"/>
      </w:pPr>
      <w:r>
        <w:rPr>
          <w:rFonts w:ascii="Times New Roman"/>
          <w:b w:val="false"/>
          <w:i w:val="false"/>
          <w:color w:val="000000"/>
          <w:sz w:val="28"/>
        </w:rPr>
        <w:t>нарушения законодательства Республики Казахстан, включаемых в уведомление.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