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2567" w14:textId="fba2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4 августа 2022 года № 257 "Об утверждении Правил идентификации бытовых баллонов и функционирования систем учета бытовых баллонов"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ноября 2024 года № 409. Зарегистрирован в Министерстве юстиции Республики Казахстан 22 ноября 2024 года № 35395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августа 2022 года № 257 "Об утверждении Правил идентификации бытовых баллонов и функционирования систем учета бытовых баллонов" (зарегистрирован в Реестре государственной регистрации нормативных правовых актов № 29040)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бытовых баллонов и функционирования систем учета бытовых баллонов,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Местный исполнительный орган области, города республиканского значения, столицы ежемесячно, в срок не позднее 15 (пятнадцатого) числа месяца, следующего за отчетным периодом, предоставляет сводную информацию об обороте бытовых баллонов и объемах сжиженного нефтяного газа, реализуемого в бытовых баллонах в разрезе областей, городов республиканского значения, столицы в уполномоченный орган посредством информационной системы уполномоченного органа, подписанный ЭЦП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баллонов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бытовых баллонов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обороте бытовых баллонов и объемах сжиженного нефтяного газа, реализуемого в бытовых баллонах</w:t>
      </w:r>
    </w:p>
    <w:bookmarkEnd w:id="15"/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бытовых баллонов и объемах сжиженного нефтяного газа,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реализуемого в бытовых баллонах.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1-ИОББ.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 _____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владельцы газонаполнительных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ежемесячно, в срок не позднее 5 (пятого)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386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столица, район (город областного значения) куда будут реализовываться бытовые баллоны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покупателя бытового баллона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бытового баллона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покупателя бытового баллона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бытового баллона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бытового баллона (литры)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заводской номер бытового баллона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 бытового баллона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обороте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баллонов и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реализуемого в бытовых баллонах"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об обороте бытовых баллонов и объемах</w:t>
      </w:r>
      <w:r>
        <w:br/>
      </w:r>
      <w:r>
        <w:rPr>
          <w:rFonts w:ascii="Times New Roman"/>
          <w:b/>
          <w:i w:val="false"/>
          <w:color w:val="000000"/>
        </w:rPr>
        <w:t>сжиженного нефтяного газа, реализуемого в бытовых баллонах"</w:t>
      </w:r>
      <w:r>
        <w:br/>
      </w:r>
      <w:r>
        <w:rPr>
          <w:rFonts w:ascii="Times New Roman"/>
          <w:b/>
          <w:i w:val="false"/>
          <w:color w:val="000000"/>
        </w:rPr>
        <w:t>(Индекс: 1-ИОББ, периодичность: месячная)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"Информация об обороте бытовых баллонов и объемах сжиженного нефтяного газа, реализуемого в бытовых баллонах" включаются следующие данные: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области, городов республиканского значения, столицы, районов (городов областного значения) куда будут реализовываться бытовые баллоны согласно Классификатору административно-территориальных объектов (КАТО);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 имя отчество (при его наличии) покупателя бытового баллона;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индивидуальный индификационный номер или бизнес индификационный номер покупателя бытового баллона;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адрес покупателя бытового баллона;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уникальный код бытового баллона;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бытового баллона;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уникальный заводской номер бытового баллона;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реализации бытового баллона.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баллонов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бытовых баллонов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об обороте бытовых баллонов и объемах сжиженного нефтяного газа, реализуемого в бытовых баллонах</w:t>
      </w:r>
    </w:p>
    <w:bookmarkEnd w:id="30"/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Сводная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обороте бытовых баллонов и объемах сжиженного нефтяного газа,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реализуемого в бытовых баллонах.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2-СИОББ.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 _____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не позднее 15 (пятнадцатого)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00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газонаполнительного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столица, район (город областного значения) реализации бытового баллона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бытовых баллонов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реализуемого в бытовых баллонах (литры)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обороте бытовых баллонов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объемах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газа, реализуемого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бытовых баллонах"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об обороте бытовых баллонов и объемах</w:t>
      </w:r>
      <w:r>
        <w:br/>
      </w:r>
      <w:r>
        <w:rPr>
          <w:rFonts w:ascii="Times New Roman"/>
          <w:b/>
          <w:i w:val="false"/>
          <w:color w:val="000000"/>
        </w:rPr>
        <w:t>сжиженного нефтяного газа, реализуемого в бытовых баллонах"</w:t>
      </w:r>
      <w:r>
        <w:br/>
      </w:r>
      <w:r>
        <w:rPr>
          <w:rFonts w:ascii="Times New Roman"/>
          <w:b/>
          <w:i w:val="false"/>
          <w:color w:val="000000"/>
        </w:rPr>
        <w:t>(Индекс: 2-СИОББ, периодичность: месячная)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"Информация об обороте бытовых баллонов и объемах сжиженного нефтяного газа, реализуемого в бытовых баллонах" включаются следующие данные: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2 указывается наименование газонаполнительного пункта;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область, город республиканского значения, столица, район (город областного значения) реализации бытового баллона согласно Классификатору административно-территориальных объектов (КАТО);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реализованных бытовых баллонов;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сжиженного нефтяного газа, реализуемого в бытовых баллонах.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