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ba8d" w14:textId="7ccb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1 "Об утверждении Правил технической эксплуатации и ремонта гражданских воздушных су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4 ноября 2024 года № 375. Зарегистрирован в Министерстве юстиции Республики Казахстан 15 ноября 2024 года № 35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1 "Об утверждении Правил технической эксплуатации и ремонта гражданских воздушных судов Республики Казахстан" (зарегистрирован в Реестре государственной регистрации нормативных правовых актов под № 115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и ремонта гражданских воздушных судо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7. При удалении льда персонал, задействованный в работах по предупреждению и удалению обледенения руководствуются ЭД на производство этих работ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7 марта 2023 года № 141 "Об утверждении Правил по противообледенительной защите воздушного судна на земле" (зарегистрирован в Реестре государственной регистрации нормативных правовых актов за № 32037) (далее – Правила по противообледенительной защите воздушного судна на земле). Тепловые обдувочные машины располагают не ближе 3,5 м от ближайших точек воздушного суд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0. К выполнению работ по предупреждению и удалению обледенения допускается квалифицированный персон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обледенительной защите воздушного судна на земле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