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ecbfa" w14:textId="7cecb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транспорта и коммуникаций Республики Казахстан от 16 мая 2011 года № 279 "Об утверждении Инструкции по организации и обслуживанию воздушного движения"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Республики Казахстан от 8 ноября 2024 года № 368. Зарегистрирован в Министерстве юстиции Республики Казахстан 11 ноября 2024 года № 35351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16 мая 2011 года № 279 "Об утверждении Инструкции по организации и обслуживанию воздушного движения" (зарегистрирован в Реестре государственной регистрации нормативных правовых актов за № 7006)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Закона Республики Казахстан "Об использовании воздушного пространства Республики Казахстан и деятельности авиации"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и обслуживанию воздушного движения, утвержденной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стандартный маршрут прибытия по приборам (сокращенная аббревиатура на английском языке STAR (далее – STAR)) – установленный маршрут прибытия по ППП, связывающий основную точку, обычно на маршруте ОВД, с точкой, от которой может начинаться полет по опубликованной схеме захода на посадку по приборам;";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17-5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внеплановые: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авиационном событии (в соответствии с требованиями Правил представления данных и расследования авиационных происшествий и инцидентов в гражданской и экспериментальной авиации,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>Министра по инвестициям и развитию Республики Казахстан от 27 июля 2017 года № 505 (зарегистрирован в Реестре государственной регистрации нормативных правовых актов № 15597));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обеспечении рейсов литера "А";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от экипажа воздушного судна отчета об инциденте при воздушном движении.";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17-14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"17-14. Аэронавигационная организация обеспечивает орган ОВД (службу ОВД) руководствами пользователя оборудования и (или) систем, применяемых в целях ОВД, документами аэронавигационной информации (сборниками аэронавигационной информации) с назначением в органе ОВД (службе ОВД) ответственного должностного лица за отслеживание изменений и ознакомление персонала органа ОВД.";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17-21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"17-21. В органе ОВД (службе ОВД) ведутся планы работы (годовые), направленные на повышение эффективности обслуживания воздушного движения, а также планы технической учебы персонала ОВД в соответствии с программой по организации подготовки и поддержания профессионального уровня специалистов по ОВД и планированию полетов, разработанной в соответствии с Типовыми программами профессиональной подготовки авиационного персонала, участвующего в обеспечении безопасности полетов, утвержденным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>Министра транспорта и коммуникаций Республики Казахстан от 28 сентября 2013 года № 764 "Об утверждении Типовых программ профессиональной подготовки авиационного персонала, участвующего в обеспечении безопасности полетов" (зарегистрирован в Реестре государственной регистрации нормативных правовых актов Республики Казахстан под № 8785).";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17-43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"17-43. Специалисту ОВД, непосредственно осуществляющему обслуживание воздушного движения на рабочем месте (диспетчерском пункте), предоставляется регламентированный перерыв продолжительностью не менее 15 минут после непрерывной работы в течение 2 часов.";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"Границы узловых диспетчерских районов и диспетчерских зон, TMZ и RMZ разрабатываются поставщиком аэронавигационного обслуживания и публикуются в документах аэронавигационной информации.";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51 изложить в следующей редакции:</w:t>
      </w:r>
    </w:p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соответствующими органами УВД и органами противовоздушной обороны;";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"52. Для выполнения требований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46 настоящей Инструкции диспетчерский пункт подхода и аэродромный диспетчерский пункт обеспечивается средствами связи со следующими органами, обеспечивающими обслуживание в пределах их соответствующих районов ответственности:</w:t>
      </w:r>
    </w:p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соответствующими военными органами УВД (по согласованию);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аварийно-спасательными службами;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метеорологическим органом, обслуживающим соответствующий орган;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станцией авиационной электросвязи, обслуживающей соответствующий орган;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органом, обеспечивающим организацию деятельности на перроне (производственно-диспетчерской службой аэропорта), в том случае, когда он создается отдельно.";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9-2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14 изложить в следующей редакции:</w:t>
      </w:r>
    </w:p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9-2. Информация об основном движении";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"193-1. Информация об основном движении передается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параграфом 9-2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14 настоящей Инструкции.";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"211. Диспетчер АДЦ (ДПРА) обеспечивает установленные интервалы эшелонирования для полетов по ППП между воздушными судами, следующими одно за другим, до доклада экипажа воздушного судна, следующего позади, об установлении визуального контакта с воздушным судном. После такого доклада воздушному судну, следующему позади, дается указание продолжать заход на посадку и самостоятельно выдерживать эшелонирование относительно находящегося впереди воздушного судна.";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309 изложить в следующей редакции:</w:t>
      </w:r>
    </w:p>
    <w:bookmarkStart w:name="z4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впереди взлетевшее ВС пересекло конец используемой ВПП или приступило к выполнению разворота (отворота);";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380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458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"458. Служба ОВД обеспечивает сохранность электронных записей всех выданных STCA в течение 120 дней.";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466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"466. При выдаче MSAW в отношении контролируемого полета предпринимаются следующие действия:</w:t>
      </w:r>
    </w:p>
    <w:bookmarkEnd w:id="18"/>
    <w:bookmarkStart w:name="z4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воздушное судно обеспечивается векторением, экипажу воздушного судна дается указание немедленно занять установленный безопасный эшелон (высоту) полета и, при необходимости предотвращения столкновения с землей, назначается новый курс;</w:t>
      </w:r>
    </w:p>
    <w:bookmarkEnd w:id="19"/>
    <w:bookmarkStart w:name="z4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других случаях диспетчер органа ОВД информирует экипаж воздушного судна о том, что получено предупреждение относительно высоты MSAW и выдает указание проверить правильность установки давления на высотомере и заданный эшелон (высоту) полета воздушного судна.";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>к настоящему приказу.</w:t>
      </w:r>
    </w:p>
    <w:bookmarkStart w:name="z4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транспорта Республики Казахстан в установленном законодательном порядке обеспечить:</w:t>
      </w:r>
    </w:p>
    <w:bookmarkEnd w:id="21"/>
    <w:bookmarkStart w:name="z5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2"/>
    <w:bookmarkStart w:name="z5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Казахстан.</w:t>
      </w:r>
    </w:p>
    <w:bookmarkEnd w:id="23"/>
    <w:bookmarkStart w:name="z5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24"/>
    <w:bookmarkStart w:name="z5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транспорта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2024 года № 368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обслуживанию воздушного движения</w:t>
            </w:r>
          </w:p>
        </w:tc>
      </w:tr>
    </w:tbl>
    <w:bookmarkStart w:name="z5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Контрольный перечень оборудования рабочих мест органов ОВД (диспетчерских пунктов аэродромного диспетчерского центра (диспетчерских пунктов района аэродрома/ вертодрома), районного диспетчерского центра (районных диспетчерских пунктов), органов полетно-информационного обслуживания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оборудования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ДП Брифинг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ДПР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СДП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ДПВ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ДПК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ДПП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МДП (ЦПИ)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РДП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(передвижной) ДПВ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ДПВ (на стационарном вертодроме в море)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Пульт диспетчера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управления основной и резервной радиостанциями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управления радиостанцией аварийного канала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воздушной обстановки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отображения информации РЛС ОЛП (АС УНД)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АРП или отображение пеленгационной информации на аппаратуре отображения воздушной обстановки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управления радиостанциями внутриаэродромной связи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громкоговорящей и/или телефонной связи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управления каналом передачи команд через ДПРМ (ПРС или VOR) при наличии оборудования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дистанционного управления светосигнальным оборудованием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управления светосигнальными средствами взлета и посадки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управления светосигнальными средствами схода с ВПП и выхода на ВПП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управления светосигнальными средствами руления по аэродрому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Автоматическая сигнализация о состоянии посадочных систем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Звуковая и световая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РМС (ILS, DME, VOR, МРМ)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 (NDB)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ССО взлета и посадки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Световая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ССО схода с ВПП и выхода на ВПП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ССО руления по аэродрому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Пульт управления световой сигнализацией и индикатор "ВПП занята" или управление и отображение "ВПП занята" на аппаратуре отображения воздушной обстановки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Звуковая и световая сигнализация состояния оборудования ОПРС, при наличии оборудования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отображения метеоинформации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 входа в сеть AFTN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ЦПИ (AFIS)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специального назначения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</w:t>
            </w:r>
          </w:p>
        </w:tc>
      </w:tr>
    </w:tbl>
    <w:bookmarkStart w:name="z6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Рекомендуемое оборудование;</w:t>
      </w:r>
    </w:p>
    <w:bookmarkEnd w:id="27"/>
    <w:bookmarkStart w:name="z6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Устанавливается на аэродромах, имеющих ВПП точного захода на посадку по III категории;</w:t>
      </w:r>
    </w:p>
    <w:bookmarkEnd w:id="28"/>
    <w:bookmarkStart w:name="z6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отсутствии управляемых средств руления допускается управление боковыми рулежными огнями и неуправляемыми световыми указателями вместе с группой огней посадки и взлета;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Оборудование устанавливается в соответствии с "Методикой оценки потребности в обслуживании воздушного движения",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19 июня 2017 года № 361 (зарегистрирован в Реестре государственной регистрации нормативных правовых актов за № 15364), исходя из результатов анализа состояния безопасности полетов в ходе эксплуатационной деятельности рассматриваемых диспетчерских пунктов, проводимого на регулярной основе (не реже одного раза в год) и утверждаемого руководителем аэронавигационной организации;</w:t>
      </w:r>
    </w:p>
    <w:bookmarkStart w:name="z6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размещении диспетчерских пунктов ОВД в одном помещении (зале) допускается установка единого для данных диспетчерских пунктов средств отображения метеоинформации при обеспечении возможности считывания метеоинформации с соответствующего рабочего места диспетчера;</w:t>
      </w:r>
    </w:p>
    <w:bookmarkEnd w:id="30"/>
    <w:bookmarkStart w:name="z6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Органы управления резервными радиостанциями не требуются.</w:t>
      </w:r>
    </w:p>
    <w:bookmarkEnd w:id="31"/>
    <w:bookmarkStart w:name="z6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2"/>
    <w:bookmarkStart w:name="z6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Мобильный (передвижной) ДПВ – ДПВ специального исполнения для оперативного развертывания на временных площадках и в аварийных случаях.</w:t>
      </w:r>
    </w:p>
    <w:bookmarkEnd w:id="33"/>
    <w:bookmarkStart w:name="z6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Автомобиль специального назначения – автомобиль, используемый в целях поисково-спасательных работ, и в других случаях при необходимости оперативного развертывания средств ОВЧ радиосвязи.</w:t>
      </w:r>
    </w:p>
    <w:bookmarkEnd w:id="34"/>
    <w:bookmarkStart w:name="z6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совмещении выполнения нескольких функций одним диспетчером, оборудование концентрируется на одном рабочем месте в соответствии с данным перечнем.</w:t>
      </w:r>
    </w:p>
    <w:bookmarkEnd w:id="35"/>
    <w:bookmarkStart w:name="z7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ДПВ (на стационарном вертодроме в море) – ДПВ, расположенный на стационарном вертодроме морской установки или находящемся на строении, или поверхности искусственного острова в море.</w:t>
      </w:r>
    </w:p>
    <w:bookmarkEnd w:id="36"/>
    <w:bookmarkStart w:name="z7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37"/>
    <w:bookmarkStart w:name="z7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ОВД – обслуживание воздушного движения;</w:t>
      </w:r>
    </w:p>
    <w:bookmarkEnd w:id="38"/>
    <w:bookmarkStart w:name="z7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ДП – диспетчерский пункт;</w:t>
      </w:r>
    </w:p>
    <w:bookmarkEnd w:id="39"/>
    <w:bookmarkStart w:name="z7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ДПР – диспетчерский пункт руления;</w:t>
      </w:r>
    </w:p>
    <w:bookmarkEnd w:id="40"/>
    <w:bookmarkStart w:name="z7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СДП – стартовый диспетчерский пункт;</w:t>
      </w:r>
    </w:p>
    <w:bookmarkEnd w:id="41"/>
    <w:bookmarkStart w:name="z7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ДПВ – диспетчерский пункт вышка;</w:t>
      </w:r>
    </w:p>
    <w:bookmarkEnd w:id="42"/>
    <w:bookmarkStart w:name="z7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ДПК – диспетчерский пункт круга;</w:t>
      </w:r>
    </w:p>
    <w:bookmarkEnd w:id="43"/>
    <w:bookmarkStart w:name="z7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ДПП – диспетчерский пункт подхода;</w:t>
      </w:r>
    </w:p>
    <w:bookmarkEnd w:id="44"/>
    <w:bookmarkStart w:name="z7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МДП – местный диспетчерский пункт;</w:t>
      </w:r>
    </w:p>
    <w:bookmarkEnd w:id="45"/>
    <w:bookmarkStart w:name="z8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ЦПИ – центр полетной информации;</w:t>
      </w:r>
    </w:p>
    <w:bookmarkEnd w:id="46"/>
    <w:bookmarkStart w:name="z8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РДП – районный диспетчерский пункт;</w:t>
      </w:r>
    </w:p>
    <w:bookmarkEnd w:id="47"/>
    <w:bookmarkStart w:name="z8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РЛС ОЛП – радиолокационная станция обзора летного поля;</w:t>
      </w:r>
    </w:p>
    <w:bookmarkEnd w:id="48"/>
    <w:bookmarkStart w:name="z8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 УНД – автоматизированная система управления наземным движением;</w:t>
      </w:r>
    </w:p>
    <w:bookmarkEnd w:id="49"/>
    <w:bookmarkStart w:name="z8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АРП – автоматический радиопеленгатор;</w:t>
      </w:r>
    </w:p>
    <w:bookmarkEnd w:id="50"/>
    <w:bookmarkStart w:name="z8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ДПРМ – дальний приводной радиомаяк;</w:t>
      </w:r>
    </w:p>
    <w:bookmarkEnd w:id="51"/>
    <w:bookmarkStart w:name="z8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ПРС – приводная радиостанция;</w:t>
      </w:r>
    </w:p>
    <w:bookmarkEnd w:id="52"/>
    <w:bookmarkStart w:name="z8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VOR – всенаправленный ОВЧ радиомаяк;</w:t>
      </w:r>
    </w:p>
    <w:bookmarkEnd w:id="53"/>
    <w:bookmarkStart w:name="z8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ВПП – взлетно-посадочная полоса;</w:t>
      </w:r>
    </w:p>
    <w:bookmarkEnd w:id="54"/>
    <w:bookmarkStart w:name="z8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РМС – радиомаячная система;</w:t>
      </w:r>
    </w:p>
    <w:bookmarkEnd w:id="55"/>
    <w:bookmarkStart w:name="z9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ILS – система посадки по приборам;</w:t>
      </w:r>
    </w:p>
    <w:bookmarkEnd w:id="56"/>
    <w:bookmarkStart w:name="z9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DME – дальномерное оборудование;</w:t>
      </w:r>
    </w:p>
    <w:bookmarkEnd w:id="57"/>
    <w:bookmarkStart w:name="z9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МРМ – маркерный ОВЧ радиомаяк;</w:t>
      </w:r>
    </w:p>
    <w:bookmarkEnd w:id="58"/>
    <w:bookmarkStart w:name="z9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ОСП – оборудование системы посадки;</w:t>
      </w:r>
    </w:p>
    <w:bookmarkEnd w:id="59"/>
    <w:bookmarkStart w:name="z9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NDB – ненаправленный радиомаяк;</w:t>
      </w:r>
    </w:p>
    <w:bookmarkEnd w:id="60"/>
    <w:bookmarkStart w:name="z9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ССО – система светосигнального оборудования;</w:t>
      </w:r>
    </w:p>
    <w:bookmarkEnd w:id="61"/>
    <w:bookmarkStart w:name="z9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ОПРС – отдельная приводная радиостанция;</w:t>
      </w:r>
    </w:p>
    <w:bookmarkEnd w:id="62"/>
    <w:bookmarkStart w:name="z9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AFTN – сеть авиационной фиксированной электросвязи;</w:t>
      </w:r>
    </w:p>
    <w:bookmarkEnd w:id="63"/>
    <w:bookmarkStart w:name="z9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AFIS – аэродромное полетно-информационное обслуживание;</w:t>
      </w:r>
    </w:p>
    <w:bookmarkEnd w:id="64"/>
    <w:bookmarkStart w:name="z9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ОВЧ – очень высокие частоты.</w:t>
      </w:r>
    </w:p>
    <w:bookmarkEnd w:id="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