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5276" w14:textId="1cd5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науки и высшего образования Республики Казахстан от 1 декабря 2022 года № 166 и Министра национальной экономики Республики Казахстан от 2 декабря 2022 года № 116 "Об утверждении критериев оценки степени риска и проверочных листов за системой образования, в части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науки и высшего образования Республики Казахстан от 1 ноября 2024 года № 508 и Заместителя Премьер-Министра - Министра национальной экономики Республики Казахстан от 4 ноября 2024 года № 98. Зарегистрирован в Министерстве юстиции Республики Казахстан 5 ноября 2024 года № 35334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декабря 2022 года № 166 и Министра национальной экономики Республики Казахстан от 2 декабря 2022 года № 116 "Об утверждении критериев оценки степени риска и проверочных листов за системой образования, в части высшего и послевузовского образования" (зарегистрирован в Реестре государственной регистрации нормативных правовых актов под № 30920)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системой образования, в части высшего и послевузовского образования, утвержденных указанным совместным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–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      __________Н. Байбазаров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      __________Д. Ахмед-заки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 98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системой образования, в части высшего и послевузовского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 субъективного критерия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 по показателю субъективного критерия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Условия /значения, xi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условие 1/значение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условие 2/значение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профилактического контроля с посещением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обучающихся в организациях высшего и (или) послевузовского образования (далее – ОВПО), участвующих в программах внешней и внутренней академической мобильности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привлеченных зарубежных ученых к учебной и (или) научной деятельности ОВПО не менее чем на один академический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ученых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ученого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первого года обучения, условно зачисленных в ОВПО, более 10% от общего контингента приема на текущий учебный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решение по результатам институциональной и (или) специализированной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функционирующей электронной базы данных (архив) выданных документов о высшем образовании за последние 30 лет, интегрированной с Информационной системой уполномоченного органа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 образовательной деятельности ОВПО с выявлением несоответствий действующему законодательству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проверок на соответствие требованиям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научно-исследовательских и (или) опытно-конструкторских работ, научно-технических программ/проектов по фундаментальным/прикладным исследованиям за счет финансирования из государственного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научно-исследовательских и (или) опытно-конструкторских работ, научно-технических программ/проектов по фундаментальным/прикладным исследованиям, за счет внебюджетного финансирования не менее 1450 месячных расчетных показателей,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информационной системы управления образованием, в том числе платформы управления обучением, включающей веб–сайт, образовательный портал, автоматизированную систему обеспечения кредитной технологии обучения, совокупность цифровых образовательных ресурсов, электронной библиотеки, а также доступа к системе тестирования и открытым электронным ресурсам, источникам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защит докторантов ОВПО менее 40% от общего количества выпускников в течении двух лет после выпуска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переоформления лицензии и (или) приложений к лицензии, в случаях, установленных Законом 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3–х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отрицательных результатов экспертизы образовательных программ в рамках одного направления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образовательных программ более 3-х образовательных программ по одному направлению подготовки, за исключением добровольного отказа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заключение Комиссии по итогам конкурса на размещение государственного образовательного заказа на подготовку кадров с высшим и послевузовским образованием по всем заявкам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отрицательного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отрицательного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приема обучающихся по направлениям подготовки кадров, имеющим приложения к лицензии на ведение образовательной деятельности, за исключением образовательных программ, по которым имеется доучивание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выпуска по направлениям подготовки кадров, имеющим приложения к лицензии на ведение образовательной деятельности, за исключением вновь открытых образовательных программ менее 4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профессорско-преподавательского состава ОВПО квалификационным требованиям по остепененности по образовательным программам направления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Необеспечение условий для проживания нуждающимся обучающимся, соответствующим требованиям Санитарных правил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условий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компьютерными кабинетами, компьютерами, учебно-лабораторной и материально-технической базой, оборудованием, необходимым для реализации образовательных программ в соответствии с направлением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компьютерной программы для проверки наличия заимствованного материала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 (кроме базового, программно-целевого, грантового финансирования научных проектов и грантового финансирования проектов коммерциализации), выделяемых на повышение квалификации профессорско–преподавательского состава, не менее 0,2% ежегодно,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ОВПО, выделяемых на обновление учебной, лабораторной баз менее 3%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оценок "А" и "А–" по отношению к общему числу оценок за академический период более 20%, за исключением летнего семестра, согласно таблицы Распределения оценок для руководства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расположенных в городах Астана, Алматы и Шымкент, иностранных обучающихся с полным циклом обучения не менее 2%, в ОВПО других регионов – не менее 1% от общего контингента обучающихся, за исключением ОВПО, расположенных в районных центрах и городах районного значения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в ОВПО на каждом годе обучения по уровням бакалавриата и магистратуры соответственно, переведенных и восстановленных из зарубежных вузов, более 30% от среднегодового контингента каждого года обучения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