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6d72" w14:textId="12c6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7 октября 2024 года № 672. Зарегистрирован в Министерстве юстиции Республики Казахстан 8 октября 2024 года № 35221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672</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ноября 2015 года № 591 "Об утверждении перечня должностей органов внутреннего государственного аудита и финансового контроля, для занятия которых необходимо наличие сертификата, удостоверяющего квалификацию государственного аудитора" (зарегистрирован в Реестре государственной регистрации нормативных правовых актов под № 12503)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должностей органов внутреннего государственного аудита и финансового контроля, для занятия которых необходимо наличие сертификата, удостоверяющего квалификацию государственного аудитора, утвержденном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"руководитель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изложить в следующей редакции:</w:t>
      </w:r>
    </w:p>
    <w:bookmarkStart w:name="z19" w:id="12"/>
    <w:p>
      <w:pPr>
        <w:spacing w:after="0"/>
        <w:ind w:left="0"/>
        <w:jc w:val="both"/>
      </w:pPr>
      <w:r>
        <w:rPr>
          <w:rFonts w:ascii="Times New Roman"/>
          <w:b w:val="false"/>
          <w:i w:val="false"/>
          <w:color w:val="000000"/>
          <w:sz w:val="28"/>
        </w:rPr>
        <w:t>
      "руководитель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"заместитель руководителя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изложить в следующей редакции:</w:t>
      </w:r>
    </w:p>
    <w:bookmarkStart w:name="z21" w:id="13"/>
    <w:p>
      <w:pPr>
        <w:spacing w:after="0"/>
        <w:ind w:left="0"/>
        <w:jc w:val="both"/>
      </w:pPr>
      <w:r>
        <w:rPr>
          <w:rFonts w:ascii="Times New Roman"/>
          <w:b w:val="false"/>
          <w:i w:val="false"/>
          <w:color w:val="000000"/>
          <w:sz w:val="28"/>
        </w:rPr>
        <w:t>
      "заместитель руководителя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"руководитель структурного подразделения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изложить в следующей редакции:</w:t>
      </w:r>
    </w:p>
    <w:bookmarkStart w:name="z23" w:id="14"/>
    <w:p>
      <w:pPr>
        <w:spacing w:after="0"/>
        <w:ind w:left="0"/>
        <w:jc w:val="both"/>
      </w:pPr>
      <w:r>
        <w:rPr>
          <w:rFonts w:ascii="Times New Roman"/>
          <w:b w:val="false"/>
          <w:i w:val="false"/>
          <w:color w:val="000000"/>
          <w:sz w:val="28"/>
        </w:rPr>
        <w:t>
      "руководитель структурного подразделения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"главный эксперт – государственный аудитор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изложить в следующей редакции:</w:t>
      </w:r>
    </w:p>
    <w:bookmarkStart w:name="z25" w:id="15"/>
    <w:p>
      <w:pPr>
        <w:spacing w:after="0"/>
        <w:ind w:left="0"/>
        <w:jc w:val="both"/>
      </w:pPr>
      <w:r>
        <w:rPr>
          <w:rFonts w:ascii="Times New Roman"/>
          <w:b w:val="false"/>
          <w:i w:val="false"/>
          <w:color w:val="000000"/>
          <w:sz w:val="28"/>
        </w:rPr>
        <w:t>
      "главный эксперт – государственный аудитор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"главный консультант – государственный аудитор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изложить в следующей редакции:</w:t>
      </w:r>
    </w:p>
    <w:bookmarkStart w:name="z27" w:id="16"/>
    <w:p>
      <w:pPr>
        <w:spacing w:after="0"/>
        <w:ind w:left="0"/>
        <w:jc w:val="both"/>
      </w:pPr>
      <w:r>
        <w:rPr>
          <w:rFonts w:ascii="Times New Roman"/>
          <w:b w:val="false"/>
          <w:i w:val="false"/>
          <w:color w:val="000000"/>
          <w:sz w:val="28"/>
        </w:rPr>
        <w:t>
      "главный консультант – государственный аудитор службы внутреннего аудита центральных государственных органов, в том числе государственных органов, непосредственно подчиненных и подотчетных Президенту Республики Казахстан,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6"/>
    <w:bookmarkStart w:name="z28"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2015 года № 599 "Об утверждении типового положения о службах внутреннего аудита" (зарегистрирован в Реестре государственной регистрации нормативных правовых актов под № 12544) следующие изменения:</w:t>
      </w:r>
    </w:p>
    <w:bookmarkEnd w:id="17"/>
    <w:bookmarkStart w:name="z2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службах внутреннего аудита, утвержденном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"Настоящее Положение в соответствии с законодательными актами Республики Казахстан определяет статус, полномочия и организацию работы служб внутреннего аудита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специальных государственных органов Республики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xml:space="preserve">
      "2. СВА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(далее – Закон), требованиями действующего законодательства и внутренних документов государственного органа.";</w:t>
      </w:r>
    </w:p>
    <w:bookmarkEnd w:id="20"/>
    <w:bookmarkStart w:name="z3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"2) проводит аудит эффективности:</w:t>
      </w:r>
    </w:p>
    <w:bookmarkEnd w:id="22"/>
    <w:bookmarkStart w:name="z37" w:id="23"/>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23"/>
    <w:bookmarkStart w:name="z38" w:id="24"/>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СВА местных исполнительных органов областей, городов республиканского значения, столицы;</w:t>
      </w:r>
    </w:p>
    <w:bookmarkEnd w:id="24"/>
    <w:bookmarkStart w:name="z39" w:id="25"/>
    <w:p>
      <w:pPr>
        <w:spacing w:after="0"/>
        <w:ind w:left="0"/>
        <w:jc w:val="both"/>
      </w:pPr>
      <w:r>
        <w:rPr>
          <w:rFonts w:ascii="Times New Roman"/>
          <w:b w:val="false"/>
          <w:i w:val="false"/>
          <w:color w:val="000000"/>
          <w:sz w:val="28"/>
        </w:rPr>
        <w:t>
      3) проводит аудит соответствия:</w:t>
      </w:r>
    </w:p>
    <w:bookmarkEnd w:id="25"/>
    <w:bookmarkStart w:name="z40" w:id="2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26"/>
    <w:bookmarkStart w:name="z41" w:id="2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"5)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bookmarkEnd w:id="28"/>
    <w:bookmarkStart w:name="z44" w:id="29"/>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29"/>
    <w:bookmarkStart w:name="z45" w:id="30"/>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bookmarkEnd w:id="30"/>
    <w:bookmarkStart w:name="z46" w:id="3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апреля 2017 года № 272 "Об утверждении процедурного стандарта "Аудит финансовой отчетности" (зарегистрирован в Реестре государственной регистрации нормативных правовых актов под № 15209) следующее изменение:</w:t>
      </w:r>
    </w:p>
    <w:bookmarkEnd w:id="31"/>
    <w:bookmarkStart w:name="z47"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"Аудит финансовой отчетности", утвержденном указанным приказом:</w:t>
      </w:r>
    </w:p>
    <w:bookmarkEnd w:id="32"/>
    <w:bookmarkStart w:name="z48"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3"/>
    <w:bookmarkStart w:name="z49" w:id="34"/>
    <w:p>
      <w:pPr>
        <w:spacing w:after="0"/>
        <w:ind w:left="0"/>
        <w:jc w:val="both"/>
      </w:pPr>
      <w:r>
        <w:rPr>
          <w:rFonts w:ascii="Times New Roman"/>
          <w:b w:val="false"/>
          <w:i w:val="false"/>
          <w:color w:val="000000"/>
          <w:sz w:val="28"/>
        </w:rPr>
        <w:t>
      "2. Целью аудита финансовой отчетности (консолидированной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4"/>
    <w:bookmarkStart w:name="z50" w:id="3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следующие изменения:</w:t>
      </w:r>
    </w:p>
    <w:bookmarkEnd w:id="35"/>
    <w:bookmarkStart w:name="z5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bookmarkStart w:name="z53" w:id="37"/>
    <w:p>
      <w:pPr>
        <w:spacing w:after="0"/>
        <w:ind w:left="0"/>
        <w:jc w:val="both"/>
      </w:pPr>
      <w:r>
        <w:rPr>
          <w:rFonts w:ascii="Times New Roman"/>
          <w:b w:val="false"/>
          <w:i w:val="false"/>
          <w:color w:val="000000"/>
          <w:sz w:val="28"/>
        </w:rPr>
        <w:t>
      "11)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(далее – уполномоченный орган)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37"/>
    <w:bookmarkStart w:name="z54"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службами внутреннего аудита, утвержденных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 w:id="39"/>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службами внутреннего аудита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39"/>
    <w:bookmarkStart w:name="z57" w:id="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p>
    <w:bookmarkEnd w:id="40"/>
    <w:bookmarkStart w:name="z58" w:id="41"/>
    <w:p>
      <w:pPr>
        <w:spacing w:after="0"/>
        <w:ind w:left="0"/>
        <w:jc w:val="both"/>
      </w:pPr>
      <w:r>
        <w:rPr>
          <w:rFonts w:ascii="Times New Roman"/>
          <w:b w:val="false"/>
          <w:i w:val="false"/>
          <w:color w:val="000000"/>
          <w:sz w:val="28"/>
        </w:rPr>
        <w:t>
      "91. Ведомство осуществляет контроль за соблюдением стандартов и Правил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ведомств центральных государственных органов.".</w:t>
      </w:r>
    </w:p>
    <w:bookmarkEnd w:id="41"/>
    <w:bookmarkStart w:name="z59" w:id="4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под № 16878) следующее изменение:</w:t>
      </w:r>
    </w:p>
    <w:bookmarkEnd w:id="42"/>
    <w:bookmarkStart w:name="z6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внутреннего государственного аудита и финансового контроля "Оценка эффективности деятельности служб внутреннего аудита", утвержденном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xml:space="preserve">
      "2. Стандарт определяет цели и способы оценки эффективности деятельности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создаваемых по усмотрению первого руководителя в рамках штатной численности (далее – СВА), порядок составления программы повышения качества внутреннего государственного аудита,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 </w:t>
      </w:r>
    </w:p>
    <w:bookmarkEnd w:id="44"/>
    <w:bookmarkStart w:name="z63" w:id="4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октября 2018 года № 873 "Об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 (зарегистрирован в Реестре государственной регистрации нормативных правовых актов под № 17690) следующее изменение:</w:t>
      </w:r>
    </w:p>
    <w:bookmarkEnd w:id="45"/>
    <w:bookmarkStart w:name="z6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внутреннего государственного аудита и финансового контроля по проведению аудита эффективности службами внутреннего аудита, утвержденном указанным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6" w:id="47"/>
    <w:p>
      <w:pPr>
        <w:spacing w:after="0"/>
        <w:ind w:left="0"/>
        <w:jc w:val="both"/>
      </w:pPr>
      <w:r>
        <w:rPr>
          <w:rFonts w:ascii="Times New Roman"/>
          <w:b w:val="false"/>
          <w:i w:val="false"/>
          <w:color w:val="000000"/>
          <w:sz w:val="28"/>
        </w:rPr>
        <w:t>
      "4. Аудиту эффективности подлежат все направления деятельности:</w:t>
      </w:r>
    </w:p>
    <w:bookmarkEnd w:id="47"/>
    <w:bookmarkStart w:name="z67" w:id="48"/>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8"/>
    <w:bookmarkStart w:name="z68" w:id="49"/>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городов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