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8044" w14:textId="e818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диссертаций, защищенных на соискание степени доктора философии (PhD), доктора по профилю</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 октября 2024 года № 472. Зарегистрирован в Министерстве юстиции Республики Казахстан 2 октября 2024 года № 35193.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6 Закона Республики Казахстан "О науке и технологической политике"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диссертаций, защищенных на соискание степени доктора философии (PhD), доктора по профилю.</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мая 2011 года № 203 "Об утверждении Правил государственной регистрации диссертаций, защищенных на соискание ученой степени доктора философии (PhD), доктора по профилю" (зарегистрирован в Реестре государственной регистрации нормативных правовых актов под № 7014);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сентября 2011 года № 394 "О внесении изменений в приказ Министра образования и науки Республики Казахстан от 19 мая 2011 года № 203 "Об утверждении Правил государственной регистрации диссертаций, защищенных на соискание ученой степени доктора философии (PhD), доктора по профилю" (зарегистрирован в Реестре государственной регистрации нормативных правовых актов под № 7255).</w:t>
      </w:r>
    </w:p>
    <w:bookmarkEnd w:id="4"/>
    <w:bookmarkStart w:name="z9" w:id="5"/>
    <w:p>
      <w:pPr>
        <w:spacing w:after="0"/>
        <w:ind w:left="0"/>
        <w:jc w:val="both"/>
      </w:pPr>
      <w:r>
        <w:rPr>
          <w:rFonts w:ascii="Times New Roman"/>
          <w:b w:val="false"/>
          <w:i w:val="false"/>
          <w:color w:val="000000"/>
          <w:sz w:val="28"/>
        </w:rPr>
        <w:t>
      3. Комитету науки Министерства науки и высшего образования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2024 года № 472</w:t>
            </w:r>
          </w:p>
        </w:tc>
      </w:tr>
    </w:tbl>
    <w:bookmarkStart w:name="z17" w:id="11"/>
    <w:p>
      <w:pPr>
        <w:spacing w:after="0"/>
        <w:ind w:left="0"/>
        <w:jc w:val="left"/>
      </w:pPr>
      <w:r>
        <w:rPr>
          <w:rFonts w:ascii="Times New Roman"/>
          <w:b/>
          <w:i w:val="false"/>
          <w:color w:val="000000"/>
        </w:rPr>
        <w:t xml:space="preserve"> Правила государственной регистрации диссертаций, защищенных на соискание степени доктора философии (PhD), доктора по профилю</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государственной регистрации диссертаций, защищенных на соискание степени доктора философии (PhD), доктора по профилю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 оказания:</w:t>
      </w:r>
    </w:p>
    <w:bookmarkEnd w:id="13"/>
    <w:bookmarkStart w:name="z20" w:id="14"/>
    <w:p>
      <w:pPr>
        <w:spacing w:after="0"/>
        <w:ind w:left="0"/>
        <w:jc w:val="both"/>
      </w:pPr>
      <w:r>
        <w:rPr>
          <w:rFonts w:ascii="Times New Roman"/>
          <w:b w:val="false"/>
          <w:i w:val="false"/>
          <w:color w:val="000000"/>
          <w:sz w:val="28"/>
        </w:rPr>
        <w:t>
      1) государственной регистрации диссертаций, защищенных на соискание степени доктора философии (PhD), доктора по профилю;</w:t>
      </w:r>
    </w:p>
    <w:bookmarkEnd w:id="14"/>
    <w:bookmarkStart w:name="z21" w:id="15"/>
    <w:p>
      <w:pPr>
        <w:spacing w:after="0"/>
        <w:ind w:left="0"/>
        <w:jc w:val="both"/>
      </w:pPr>
      <w:r>
        <w:rPr>
          <w:rFonts w:ascii="Times New Roman"/>
          <w:b w:val="false"/>
          <w:i w:val="false"/>
          <w:color w:val="000000"/>
          <w:sz w:val="28"/>
        </w:rPr>
        <w:t>
      2) государственной услуги "Государственная регистрация диссертаций, защищенных на соискание степени доктора философии (PhD), доктора по профилю".</w:t>
      </w:r>
    </w:p>
    <w:bookmarkEnd w:id="15"/>
    <w:bookmarkStart w:name="z22" w:id="16"/>
    <w:p>
      <w:pPr>
        <w:spacing w:after="0"/>
        <w:ind w:left="0"/>
        <w:jc w:val="both"/>
      </w:pPr>
      <w:r>
        <w:rPr>
          <w:rFonts w:ascii="Times New Roman"/>
          <w:b w:val="false"/>
          <w:i w:val="false"/>
          <w:color w:val="000000"/>
          <w:sz w:val="28"/>
        </w:rPr>
        <w:t>
      2. В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диссертационные советы - коллегиальные органы при организациях высшего и (или) послевузовского образования, которые проводят защиту диссертационных работ докторантов;</w:t>
      </w:r>
    </w:p>
    <w:bookmarkEnd w:id="17"/>
    <w:bookmarkStart w:name="z24" w:id="18"/>
    <w:p>
      <w:pPr>
        <w:spacing w:after="0"/>
        <w:ind w:left="0"/>
        <w:jc w:val="both"/>
      </w:pPr>
      <w:r>
        <w:rPr>
          <w:rFonts w:ascii="Times New Roman"/>
          <w:b w:val="false"/>
          <w:i w:val="false"/>
          <w:color w:val="000000"/>
          <w:sz w:val="28"/>
        </w:rPr>
        <w:t>
      2) юридическое лицо -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w:t>
      </w:r>
    </w:p>
    <w:bookmarkEnd w:id="18"/>
    <w:bookmarkStart w:name="z25" w:id="19"/>
    <w:p>
      <w:pPr>
        <w:spacing w:after="0"/>
        <w:ind w:left="0"/>
        <w:jc w:val="both"/>
      </w:pPr>
      <w:r>
        <w:rPr>
          <w:rFonts w:ascii="Times New Roman"/>
          <w:b w:val="false"/>
          <w:i w:val="false"/>
          <w:color w:val="000000"/>
          <w:sz w:val="28"/>
        </w:rPr>
        <w:t>
      3)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26" w:id="20"/>
    <w:p>
      <w:pPr>
        <w:spacing w:after="0"/>
        <w:ind w:left="0"/>
        <w:jc w:val="both"/>
      </w:pPr>
      <w:r>
        <w:rPr>
          <w:rFonts w:ascii="Times New Roman"/>
          <w:b w:val="false"/>
          <w:i w:val="false"/>
          <w:color w:val="000000"/>
          <w:sz w:val="28"/>
        </w:rPr>
        <w:t>
      4)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20"/>
    <w:bookmarkStart w:name="z27" w:id="21"/>
    <w:p>
      <w:pPr>
        <w:spacing w:after="0"/>
        <w:ind w:left="0"/>
        <w:jc w:val="left"/>
      </w:pPr>
      <w:r>
        <w:rPr>
          <w:rFonts w:ascii="Times New Roman"/>
          <w:b/>
          <w:i w:val="false"/>
          <w:color w:val="000000"/>
        </w:rPr>
        <w:t xml:space="preserve"> Глава 2. Порядок оказания государственной регистрации диссертаций, защищенных на соискание степени доктора философии (PhD), доктора по профилю</w:t>
      </w:r>
    </w:p>
    <w:bookmarkEnd w:id="21"/>
    <w:bookmarkStart w:name="z28" w:id="22"/>
    <w:p>
      <w:pPr>
        <w:spacing w:after="0"/>
        <w:ind w:left="0"/>
        <w:jc w:val="both"/>
      </w:pPr>
      <w:r>
        <w:rPr>
          <w:rFonts w:ascii="Times New Roman"/>
          <w:b w:val="false"/>
          <w:i w:val="false"/>
          <w:color w:val="000000"/>
          <w:sz w:val="28"/>
        </w:rPr>
        <w:t>
      3. Государственная регистрация осуществляется акционерным обществом "Национальный центр государственной научно-технической экспертизы" (далее - НЦГНТЭ).</w:t>
      </w:r>
    </w:p>
    <w:bookmarkEnd w:id="22"/>
    <w:bookmarkStart w:name="z29" w:id="23"/>
    <w:p>
      <w:pPr>
        <w:spacing w:after="0"/>
        <w:ind w:left="0"/>
        <w:jc w:val="both"/>
      </w:pPr>
      <w:r>
        <w:rPr>
          <w:rFonts w:ascii="Times New Roman"/>
          <w:b w:val="false"/>
          <w:i w:val="false"/>
          <w:color w:val="000000"/>
          <w:sz w:val="28"/>
        </w:rPr>
        <w:t>
      4. На основании государственной регистрации в Республике Казахстан диссертаций, защищенных на соискание степени доктора философии (PhD), доктора по профилю, НЦГНТЭ формирует государственные фонды информационных материалов о диссертациях, защищенных на соискание степени доктора философии (PhD), доктора по профилю, и обеспечивает доступ физических и юридических лиц к информационным материалам.</w:t>
      </w:r>
    </w:p>
    <w:bookmarkEnd w:id="23"/>
    <w:bookmarkStart w:name="z30" w:id="24"/>
    <w:p>
      <w:pPr>
        <w:spacing w:after="0"/>
        <w:ind w:left="0"/>
        <w:jc w:val="both"/>
      </w:pPr>
      <w:r>
        <w:rPr>
          <w:rFonts w:ascii="Times New Roman"/>
          <w:b w:val="false"/>
          <w:i w:val="false"/>
          <w:color w:val="000000"/>
          <w:sz w:val="28"/>
        </w:rPr>
        <w:t>
      5. Физические и юридические лица в течение 7 (семи) календарных дней после защиты диссертации на соискание степени доктора философии (PhD), доктора по профилю направляет в НЦГНТЭ для государственной регистрации следующие документы:</w:t>
      </w:r>
    </w:p>
    <w:bookmarkEnd w:id="24"/>
    <w:bookmarkStart w:name="z31" w:id="25"/>
    <w:p>
      <w:pPr>
        <w:spacing w:after="0"/>
        <w:ind w:left="0"/>
        <w:jc w:val="both"/>
      </w:pPr>
      <w:r>
        <w:rPr>
          <w:rFonts w:ascii="Times New Roman"/>
          <w:b w:val="false"/>
          <w:i w:val="false"/>
          <w:color w:val="000000"/>
          <w:sz w:val="28"/>
        </w:rPr>
        <w:t>
      1) сопроводительное письмо на бланке организации, при которой функционирует диссертационный совет;</w:t>
      </w:r>
    </w:p>
    <w:bookmarkEnd w:id="25"/>
    <w:bookmarkStart w:name="z32" w:id="26"/>
    <w:p>
      <w:pPr>
        <w:spacing w:after="0"/>
        <w:ind w:left="0"/>
        <w:jc w:val="both"/>
      </w:pPr>
      <w:r>
        <w:rPr>
          <w:rFonts w:ascii="Times New Roman"/>
          <w:b w:val="false"/>
          <w:i w:val="false"/>
          <w:color w:val="000000"/>
          <w:sz w:val="28"/>
        </w:rPr>
        <w:t xml:space="preserve">
      2) учетную карту диссертации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xml:space="preserve">
      3) диссертацию на соискание степени доктора философии (PhD), доктора по профилю согласно </w:t>
      </w:r>
      <w:r>
        <w:rPr>
          <w:rFonts w:ascii="Times New Roman"/>
          <w:b w:val="false"/>
          <w:i w:val="false"/>
          <w:color w:val="000000"/>
          <w:sz w:val="28"/>
        </w:rPr>
        <w:t>Правилам</w:t>
      </w:r>
      <w:r>
        <w:rPr>
          <w:rFonts w:ascii="Times New Roman"/>
          <w:b w:val="false"/>
          <w:i w:val="false"/>
          <w:color w:val="000000"/>
          <w:sz w:val="28"/>
        </w:rPr>
        <w:t xml:space="preserve"> присуждения степеней, утверждҰнных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27"/>
    <w:bookmarkStart w:name="z34" w:id="28"/>
    <w:p>
      <w:pPr>
        <w:spacing w:after="0"/>
        <w:ind w:left="0"/>
        <w:jc w:val="both"/>
      </w:pPr>
      <w:r>
        <w:rPr>
          <w:rFonts w:ascii="Times New Roman"/>
          <w:b w:val="false"/>
          <w:i w:val="false"/>
          <w:color w:val="000000"/>
          <w:sz w:val="28"/>
        </w:rPr>
        <w:t>
      4) аннотацию диссертационной работы на казахском, русском и английском языках;</w:t>
      </w:r>
    </w:p>
    <w:bookmarkEnd w:id="28"/>
    <w:bookmarkStart w:name="z35" w:id="29"/>
    <w:p>
      <w:pPr>
        <w:spacing w:after="0"/>
        <w:ind w:left="0"/>
        <w:jc w:val="both"/>
      </w:pPr>
      <w:r>
        <w:rPr>
          <w:rFonts w:ascii="Times New Roman"/>
          <w:b w:val="false"/>
          <w:i w:val="false"/>
          <w:color w:val="000000"/>
          <w:sz w:val="28"/>
        </w:rPr>
        <w:t>
      5) список научных трудов, опубликованных по теме диссертации.</w:t>
      </w:r>
    </w:p>
    <w:bookmarkEnd w:id="29"/>
    <w:bookmarkStart w:name="z36" w:id="30"/>
    <w:p>
      <w:pPr>
        <w:spacing w:after="0"/>
        <w:ind w:left="0"/>
        <w:jc w:val="both"/>
      </w:pPr>
      <w:r>
        <w:rPr>
          <w:rFonts w:ascii="Times New Roman"/>
          <w:b w:val="false"/>
          <w:i w:val="false"/>
          <w:color w:val="000000"/>
          <w:sz w:val="28"/>
        </w:rPr>
        <w:t>
      6. НЦГНТЭ, получив вышеназванные документы, присваивает диссертациям на соискание степени доктора философии (PhD), доктора по профилю номер государственной регистрации.</w:t>
      </w:r>
    </w:p>
    <w:bookmarkEnd w:id="30"/>
    <w:bookmarkStart w:name="z37" w:id="31"/>
    <w:p>
      <w:pPr>
        <w:spacing w:after="0"/>
        <w:ind w:left="0"/>
        <w:jc w:val="both"/>
      </w:pPr>
      <w:r>
        <w:rPr>
          <w:rFonts w:ascii="Times New Roman"/>
          <w:b w:val="false"/>
          <w:i w:val="false"/>
          <w:color w:val="000000"/>
          <w:sz w:val="28"/>
        </w:rPr>
        <w:t>
      7. Документы, представленные диссертационным советом в НЦГНТЭ, не подлежат возврату.</w:t>
      </w:r>
    </w:p>
    <w:bookmarkEnd w:id="31"/>
    <w:bookmarkStart w:name="z38" w:id="32"/>
    <w:p>
      <w:pPr>
        <w:spacing w:after="0"/>
        <w:ind w:left="0"/>
        <w:jc w:val="left"/>
      </w:pPr>
      <w:r>
        <w:rPr>
          <w:rFonts w:ascii="Times New Roman"/>
          <w:b/>
          <w:i w:val="false"/>
          <w:color w:val="000000"/>
        </w:rPr>
        <w:t xml:space="preserve"> Глава 3. Порядок оказания государственной услуги "Государственная регистрация диссертаций, защищенных на соискание степени доктора философии (PhD), доктора по профилю"</w:t>
      </w:r>
    </w:p>
    <w:bookmarkEnd w:id="32"/>
    <w:bookmarkStart w:name="z39" w:id="33"/>
    <w:p>
      <w:pPr>
        <w:spacing w:after="0"/>
        <w:ind w:left="0"/>
        <w:jc w:val="both"/>
      </w:pPr>
      <w:r>
        <w:rPr>
          <w:rFonts w:ascii="Times New Roman"/>
          <w:b w:val="false"/>
          <w:i w:val="false"/>
          <w:color w:val="000000"/>
          <w:sz w:val="28"/>
        </w:rPr>
        <w:t>
      8. Государственная услуга "Государственная регистрация диссертаций, защищенных на соискание степени доктора философии (PhD), доктора по профилю" оказывается акционерным обществом "Национальный центр государственной научно-технической экспертизы" (далее – услугодатель) физическим и юридическим лицам в соответствии c настоящими Правилами.</w:t>
      </w:r>
    </w:p>
    <w:bookmarkEnd w:id="33"/>
    <w:bookmarkStart w:name="z40" w:id="34"/>
    <w:p>
      <w:pPr>
        <w:spacing w:after="0"/>
        <w:ind w:left="0"/>
        <w:jc w:val="both"/>
      </w:pPr>
      <w:r>
        <w:rPr>
          <w:rFonts w:ascii="Times New Roman"/>
          <w:b w:val="false"/>
          <w:i w:val="false"/>
          <w:color w:val="000000"/>
          <w:sz w:val="28"/>
        </w:rPr>
        <w:t xml:space="preserve">
      9. Для получения государственной услуги физические и юридические лица (далее – услугополучатель) предоставляют услугодателю в электронной форме посредством объекта информатизации - информационная система www.is.ncste.kz (далее – объект информатизации) или в бумажной форме посредством канцелярии услугодателя перечень документов, предусмотренных пунктом 8 Перечня основных требований к оказанию государственной услуги "Государственная регистрация диссертаций, защищенных на соискание степени доктора философии (PhD), доктора по профилю"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основных требований).</w:t>
      </w:r>
    </w:p>
    <w:bookmarkEnd w:id="34"/>
    <w:bookmarkStart w:name="z41" w:id="3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включающие способы, сроки, форму, результат, с учетом особенностей предоставления государственной услуги изложены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xml:space="preserve">
      При подаче документов на получение государственной услуги услугополучатель дает согласие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10. Для государственной регистрации диссертаций, защищенных на соискание степени доктора философии (PhD), доктора по профилю, услугополучатель в течение 7 (семи) календарных дней после защиты направляет услугодателю документы, предусмотренные пунктом 8 Перечня основных требований к оказанию государственной услуги.</w:t>
      </w:r>
    </w:p>
    <w:bookmarkEnd w:id="37"/>
    <w:bookmarkStart w:name="z44" w:id="38"/>
    <w:p>
      <w:pPr>
        <w:spacing w:after="0"/>
        <w:ind w:left="0"/>
        <w:jc w:val="both"/>
      </w:pPr>
      <w:r>
        <w:rPr>
          <w:rFonts w:ascii="Times New Roman"/>
          <w:b w:val="false"/>
          <w:i w:val="false"/>
          <w:color w:val="000000"/>
          <w:sz w:val="28"/>
        </w:rPr>
        <w:t>
      В случае пропуска по уважительной причине срока регистрации диссертаций, защищенных на соискание степени доктора философии (PhD), доктора по профилю, этот срок по ходатайству услугополучателя может быть продлен организацией, осуществляющей регистрацию диссертаций, защищенных на соискание ученой степени доктора философии (PhD), в случае если иное не предусмотрено законами Республики Казахстан.</w:t>
      </w:r>
    </w:p>
    <w:bookmarkEnd w:id="38"/>
    <w:bookmarkStart w:name="z45" w:id="39"/>
    <w:p>
      <w:pPr>
        <w:spacing w:after="0"/>
        <w:ind w:left="0"/>
        <w:jc w:val="both"/>
      </w:pPr>
      <w:r>
        <w:rPr>
          <w:rFonts w:ascii="Times New Roman"/>
          <w:b w:val="false"/>
          <w:i w:val="false"/>
          <w:color w:val="000000"/>
          <w:sz w:val="28"/>
        </w:rPr>
        <w:t>
      В качестве уважительных причин признаются болезнь, обстоятельства непреодолимой силы и иные причины, лишающие лицо возможности подать заявление на получение услуги.</w:t>
      </w:r>
    </w:p>
    <w:bookmarkEnd w:id="39"/>
    <w:bookmarkStart w:name="z46" w:id="40"/>
    <w:p>
      <w:pPr>
        <w:spacing w:after="0"/>
        <w:ind w:left="0"/>
        <w:jc w:val="both"/>
      </w:pPr>
      <w:r>
        <w:rPr>
          <w:rFonts w:ascii="Times New Roman"/>
          <w:b w:val="false"/>
          <w:i w:val="false"/>
          <w:color w:val="000000"/>
          <w:sz w:val="28"/>
        </w:rPr>
        <w:t>
      11. Сотрудник канцелярии услугодателя в день поступления заявления проверяет полноту представленных документов и сведений в соответствии с пунктом 8 Перечня основных требований, осуществляет их прием, регистрацию и передает его на рассмотрение ответственному структурному подразделению.</w:t>
      </w:r>
    </w:p>
    <w:bookmarkEnd w:id="40"/>
    <w:bookmarkStart w:name="z47" w:id="4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в соответствии с пунктом 8 Перечня основных требований, сотрудник канцелярии услугодателя отказывает в приеме заявления.</w:t>
      </w:r>
    </w:p>
    <w:bookmarkEnd w:id="41"/>
    <w:bookmarkStart w:name="z48" w:id="4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через объект информатизации услугодатель в течение 2 (двух) рабочих дней формирует мотивированный отказ в дальнейшем рассмотрении заявления.</w:t>
      </w:r>
    </w:p>
    <w:bookmarkEnd w:id="42"/>
    <w:bookmarkStart w:name="z49" w:id="43"/>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объекта информатизации в "личный кабинет" услугополучателя в форме электронного документа, подписанного электронной цифровой подписью услугодателя.</w:t>
      </w:r>
    </w:p>
    <w:bookmarkEnd w:id="43"/>
    <w:bookmarkStart w:name="z50" w:id="44"/>
    <w:p>
      <w:pPr>
        <w:spacing w:after="0"/>
        <w:ind w:left="0"/>
        <w:jc w:val="both"/>
      </w:pPr>
      <w:r>
        <w:rPr>
          <w:rFonts w:ascii="Times New Roman"/>
          <w:b w:val="false"/>
          <w:i w:val="false"/>
          <w:color w:val="000000"/>
          <w:sz w:val="28"/>
        </w:rPr>
        <w:t>
      12. При предоставлении услугополучателем полного пакета документов,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для оказания государственной услуги.</w:t>
      </w:r>
    </w:p>
    <w:bookmarkEnd w:id="44"/>
    <w:bookmarkStart w:name="z51" w:id="45"/>
    <w:p>
      <w:pPr>
        <w:spacing w:after="0"/>
        <w:ind w:left="0"/>
        <w:jc w:val="both"/>
      </w:pPr>
      <w:r>
        <w:rPr>
          <w:rFonts w:ascii="Times New Roman"/>
          <w:b w:val="false"/>
          <w:i w:val="false"/>
          <w:color w:val="000000"/>
          <w:sz w:val="28"/>
        </w:rPr>
        <w:t>
      Работник ответственного структурного подразделения услугодателя (далее – работник услугодателя) проверяет в течение 5 (пяти) рабочих дней с момента регистрации документов на соответствие требованиям настоящих Правил.</w:t>
      </w:r>
    </w:p>
    <w:bookmarkEnd w:id="45"/>
    <w:bookmarkStart w:name="z52" w:id="46"/>
    <w:p>
      <w:pPr>
        <w:spacing w:after="0"/>
        <w:ind w:left="0"/>
        <w:jc w:val="both"/>
      </w:pPr>
      <w:r>
        <w:rPr>
          <w:rFonts w:ascii="Times New Roman"/>
          <w:b w:val="false"/>
          <w:i w:val="false"/>
          <w:color w:val="000000"/>
          <w:sz w:val="28"/>
        </w:rPr>
        <w:t xml:space="preserve">
      При соответствии требованиям настоящих Правил работник услугодателя в установленном порядке присваивает диссертациям на соискание степени доктора философии (PhD), доктора по профилю номер государственной регистрации и выдает учетную карту диссертации с присвоением номера государственной 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При несоответствии требованиям настоящих Правил работник услугодателя в установленном порядке направляет услугополучателю отказ в оказании государственной услуги с указанием причин, приведенных в пункте 8 Перечня основных требований.</w:t>
      </w:r>
    </w:p>
    <w:bookmarkEnd w:id="47"/>
    <w:bookmarkStart w:name="z54" w:id="48"/>
    <w:p>
      <w:pPr>
        <w:spacing w:after="0"/>
        <w:ind w:left="0"/>
        <w:jc w:val="both"/>
      </w:pPr>
      <w:r>
        <w:rPr>
          <w:rFonts w:ascii="Times New Roman"/>
          <w:b w:val="false"/>
          <w:i w:val="false"/>
          <w:color w:val="000000"/>
          <w:sz w:val="28"/>
        </w:rPr>
        <w:t>
      При бумажной форме выдача результата оказания государственной услуги осуществляется через канцелярию услугодателя.</w:t>
      </w:r>
    </w:p>
    <w:bookmarkEnd w:id="48"/>
    <w:bookmarkStart w:name="z55" w:id="49"/>
    <w:p>
      <w:pPr>
        <w:spacing w:after="0"/>
        <w:ind w:left="0"/>
        <w:jc w:val="both"/>
      </w:pPr>
      <w:r>
        <w:rPr>
          <w:rFonts w:ascii="Times New Roman"/>
          <w:b w:val="false"/>
          <w:i w:val="false"/>
          <w:color w:val="000000"/>
          <w:sz w:val="28"/>
        </w:rPr>
        <w:t>
      13. При наличии оснований для отказа в оказании государственной услуги, предусмотренных в пункте 9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месте и способе проведения заслушивания для возможности услугополучателю выразить позицию по предварительному решению. Уведомление (извещение) направляется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49"/>
    <w:bookmarkStart w:name="z56" w:id="5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 мотивированном отказе.</w:t>
      </w:r>
    </w:p>
    <w:bookmarkEnd w:id="50"/>
    <w:bookmarkStart w:name="z57" w:id="5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51"/>
    <w:bookmarkStart w:name="z58" w:id="52"/>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об оказании государственной услуги, либо формирует мотивированный отказ в государственном учете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14. При обращении услугополучателя после окончания рабочего времени, в выходные и праздничные дни, в соответствии с Трудовым кодексом Республики Казахстан, прием запроса и выдача результатов оказания государственной услуги осуществляется следующим рабочим днем.</w:t>
      </w:r>
    </w:p>
    <w:bookmarkEnd w:id="53"/>
    <w:bookmarkStart w:name="z60" w:id="54"/>
    <w:p>
      <w:pPr>
        <w:spacing w:after="0"/>
        <w:ind w:left="0"/>
        <w:jc w:val="both"/>
      </w:pPr>
      <w:r>
        <w:rPr>
          <w:rFonts w:ascii="Times New Roman"/>
          <w:b w:val="false"/>
          <w:i w:val="false"/>
          <w:color w:val="000000"/>
          <w:sz w:val="28"/>
        </w:rPr>
        <w:t>
      15. При внесении изменений и (или) дополнений в настоящие Правила Министерство науки и высшего образования Республики Казахстан направляет оператору объекта информатизации is.ncste.kz и услугодателю об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54"/>
    <w:bookmarkStart w:name="z61"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5"/>
    <w:bookmarkStart w:name="z62" w:id="56"/>
    <w:p>
      <w:pPr>
        <w:spacing w:after="0"/>
        <w:ind w:left="0"/>
        <w:jc w:val="both"/>
      </w:pPr>
      <w:r>
        <w:rPr>
          <w:rFonts w:ascii="Times New Roman"/>
          <w:b w:val="false"/>
          <w:i w:val="false"/>
          <w:color w:val="000000"/>
          <w:sz w:val="28"/>
        </w:rPr>
        <w:t>
      16.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6"/>
    <w:bookmarkStart w:name="z63" w:id="5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7"/>
    <w:bookmarkStart w:name="z64" w:id="58"/>
    <w:p>
      <w:pPr>
        <w:spacing w:after="0"/>
        <w:ind w:left="0"/>
        <w:jc w:val="both"/>
      </w:pPr>
      <w:r>
        <w:rPr>
          <w:rFonts w:ascii="Times New Roman"/>
          <w:b w:val="false"/>
          <w:i w:val="false"/>
          <w:color w:val="000000"/>
          <w:sz w:val="28"/>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 </w:t>
      </w:r>
    </w:p>
    <w:bookmarkEnd w:id="58"/>
    <w:bookmarkStart w:name="z65" w:id="59"/>
    <w:p>
      <w:pPr>
        <w:spacing w:after="0"/>
        <w:ind w:left="0"/>
        <w:jc w:val="both"/>
      </w:pPr>
      <w:r>
        <w:rPr>
          <w:rFonts w:ascii="Times New Roman"/>
          <w:b w:val="false"/>
          <w:i w:val="false"/>
          <w:color w:val="000000"/>
          <w:sz w:val="28"/>
        </w:rPr>
        <w:t>
      При этом,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59"/>
    <w:bookmarkStart w:name="z66" w:id="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 </w:t>
      </w:r>
    </w:p>
    <w:bookmarkEnd w:id="60"/>
    <w:bookmarkStart w:name="z67"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68" w:id="62"/>
    <w:p>
      <w:pPr>
        <w:spacing w:after="0"/>
        <w:ind w:left="0"/>
        <w:jc w:val="both"/>
      </w:pPr>
      <w:r>
        <w:rPr>
          <w:rFonts w:ascii="Times New Roman"/>
          <w:b w:val="false"/>
          <w:i w:val="false"/>
          <w:color w:val="000000"/>
          <w:sz w:val="28"/>
        </w:rPr>
        <w:t xml:space="preserve">
      17.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диссертаций, защищенных</w:t>
            </w:r>
            <w:r>
              <w:br/>
            </w:r>
            <w:r>
              <w:rPr>
                <w:rFonts w:ascii="Times New Roman"/>
                <w:b w:val="false"/>
                <w:i w:val="false"/>
                <w:color w:val="000000"/>
                <w:sz w:val="20"/>
              </w:rPr>
              <w:t>на соискание степени доктора</w:t>
            </w:r>
            <w:r>
              <w:br/>
            </w:r>
            <w:r>
              <w:rPr>
                <w:rFonts w:ascii="Times New Roman"/>
                <w:b w:val="false"/>
                <w:i w:val="false"/>
                <w:color w:val="000000"/>
                <w:sz w:val="20"/>
              </w:rPr>
              <w:t>философии (PhD),</w:t>
            </w:r>
            <w:r>
              <w:br/>
            </w:r>
            <w:r>
              <w:rPr>
                <w:rFonts w:ascii="Times New Roman"/>
                <w:b w:val="false"/>
                <w:i w:val="false"/>
                <w:color w:val="000000"/>
                <w:sz w:val="20"/>
              </w:rPr>
              <w:t>доктора по профилю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УЧЕТНАЯ КАРТА ДИССЕРТАЦИИ</w:t>
            </w:r>
          </w:p>
          <w:p>
            <w:pPr>
              <w:spacing w:after="20"/>
              <w:ind w:left="20"/>
              <w:jc w:val="both"/>
            </w:pPr>
            <w:r>
              <w:rPr>
                <w:rFonts w:ascii="Times New Roman"/>
                <w:b w:val="false"/>
                <w:i w:val="false"/>
                <w:color w:val="000000"/>
                <w:sz w:val="20"/>
              </w:rPr>
              <w:t>06 Доктор философии (PhD)</w:t>
            </w:r>
          </w:p>
          <w:p>
            <w:pPr>
              <w:spacing w:after="20"/>
              <w:ind w:left="20"/>
              <w:jc w:val="both"/>
            </w:pPr>
            <w:r>
              <w:rPr>
                <w:rFonts w:ascii="Times New Roman"/>
                <w:b w:val="false"/>
                <w:i w:val="false"/>
                <w:color w:val="000000"/>
                <w:sz w:val="20"/>
              </w:rPr>
              <w:t>07 Доктор по профилю</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050026, город Алматы,</w:t>
            </w:r>
          </w:p>
          <w:p>
            <w:pPr>
              <w:spacing w:after="20"/>
              <w:ind w:left="20"/>
              <w:jc w:val="both"/>
            </w:pPr>
            <w:r>
              <w:rPr>
                <w:rFonts w:ascii="Times New Roman"/>
                <w:b w:val="false"/>
                <w:i w:val="false"/>
                <w:color w:val="000000"/>
                <w:sz w:val="20"/>
              </w:rPr>
              <w:t>улица Богенбай батыра, 221</w:t>
            </w:r>
          </w:p>
          <w:p>
            <w:pPr>
              <w:spacing w:after="20"/>
              <w:ind w:left="20"/>
              <w:jc w:val="both"/>
            </w:pPr>
            <w:r>
              <w:rPr>
                <w:rFonts w:ascii="Times New Roman"/>
                <w:b w:val="false"/>
                <w:i w:val="false"/>
                <w:color w:val="000000"/>
                <w:sz w:val="20"/>
              </w:rPr>
              <w:t>+ 7 (727) 222-11-02 вн.: 400, 401,</w:t>
            </w:r>
          </w:p>
          <w:p>
            <w:pPr>
              <w:spacing w:after="20"/>
              <w:ind w:left="20"/>
              <w:jc w:val="both"/>
            </w:pPr>
            <w:r>
              <w:rPr>
                <w:rFonts w:ascii="Times New Roman"/>
                <w:b w:val="false"/>
                <w:i w:val="false"/>
                <w:color w:val="000000"/>
                <w:sz w:val="20"/>
              </w:rPr>
              <w:t>402, 419, 403, 405, 408, 409.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w:t>
            </w:r>
          </w:p>
          <w:p>
            <w:pPr>
              <w:spacing w:after="20"/>
              <w:ind w:left="20"/>
              <w:jc w:val="both"/>
            </w:pPr>
            <w:r>
              <w:rPr>
                <w:rFonts w:ascii="Times New Roman"/>
                <w:b w:val="false"/>
                <w:i w:val="false"/>
                <w:color w:val="000000"/>
                <w:sz w:val="20"/>
              </w:rPr>
              <w:t>дата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bl>
    <w:bookmarkStart w:name="z71" w:id="63"/>
    <w:p>
      <w:pPr>
        <w:spacing w:after="0"/>
        <w:ind w:left="0"/>
        <w:jc w:val="both"/>
      </w:pPr>
      <w:r>
        <w:rPr>
          <w:rFonts w:ascii="Times New Roman"/>
          <w:b w:val="false"/>
          <w:i w:val="false"/>
          <w:color w:val="000000"/>
          <w:sz w:val="28"/>
        </w:rPr>
        <w:t>
      Фамилия, имя и отчество (при его наличии) докторанта / дата рождения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диссертации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консультанты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научной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распространения</w:t>
            </w:r>
          </w:p>
          <w:p>
            <w:pPr>
              <w:spacing w:after="20"/>
              <w:ind w:left="20"/>
              <w:jc w:val="both"/>
            </w:pPr>
            <w:r>
              <w:rPr>
                <w:rFonts w:ascii="Times New Roman"/>
                <w:b w:val="false"/>
                <w:i w:val="false"/>
                <w:color w:val="000000"/>
                <w:sz w:val="20"/>
              </w:rPr>
              <w:t>Безвозмездно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Внедрено</w:t>
            </w:r>
          </w:p>
          <w:p>
            <w:pPr>
              <w:spacing w:after="20"/>
              <w:ind w:left="20"/>
              <w:jc w:val="both"/>
            </w:pPr>
            <w:r>
              <w:rPr>
                <w:rFonts w:ascii="Times New Roman"/>
                <w:b w:val="false"/>
                <w:i w:val="false"/>
                <w:color w:val="000000"/>
                <w:sz w:val="20"/>
              </w:rPr>
              <w:t>Не внедрено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возмещением затрат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государственной регистрации работы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программы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r>
    </w:tbl>
    <w:bookmarkStart w:name="z72" w:id="64"/>
    <w:p>
      <w:pPr>
        <w:spacing w:after="0"/>
        <w:ind w:left="0"/>
        <w:jc w:val="left"/>
      </w:pPr>
      <w:r>
        <w:rPr>
          <w:rFonts w:ascii="Times New Roman"/>
          <w:b/>
          <w:i w:val="false"/>
          <w:color w:val="000000"/>
        </w:rPr>
        <w:t xml:space="preserve"> Сведения об организации, в которой докторант проходил обучение и где выполнена диссертация</w:t>
      </w:r>
    </w:p>
    <w:bookmarkEnd w:id="6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министерства (ведомства)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bl>
    <w:bookmarkStart w:name="z73" w:id="65"/>
    <w:p>
      <w:pPr>
        <w:spacing w:after="0"/>
        <w:ind w:left="0"/>
        <w:jc w:val="left"/>
      </w:pPr>
      <w:r>
        <w:rPr>
          <w:rFonts w:ascii="Times New Roman"/>
          <w:b/>
          <w:i w:val="false"/>
          <w:color w:val="000000"/>
        </w:rPr>
        <w:t xml:space="preserve"> Сведения об организации, в диссертационном совете которой проходила защита</w:t>
      </w:r>
    </w:p>
    <w:bookmarkEnd w:id="6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диссертационного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bl>
    <w:bookmarkStart w:name="z74" w:id="66"/>
    <w:p>
      <w:pPr>
        <w:spacing w:after="0"/>
        <w:ind w:left="0"/>
        <w:jc w:val="left"/>
      </w:pPr>
      <w:r>
        <w:rPr>
          <w:rFonts w:ascii="Times New Roman"/>
          <w:b/>
          <w:i w:val="false"/>
          <w:color w:val="000000"/>
        </w:rPr>
        <w:t xml:space="preserve"> Наименование диссертации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7"/>
    <w:p>
      <w:pPr>
        <w:spacing w:after="0"/>
        <w:ind w:left="0"/>
        <w:jc w:val="left"/>
      </w:pPr>
      <w:r>
        <w:rPr>
          <w:rFonts w:ascii="Times New Roman"/>
          <w:b/>
          <w:i w:val="false"/>
          <w:color w:val="000000"/>
        </w:rPr>
        <w:t xml:space="preserve"> Реферат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w:t>
            </w:r>
          </w:p>
          <w:p>
            <w:pPr>
              <w:spacing w:after="20"/>
              <w:ind w:left="20"/>
              <w:jc w:val="both"/>
            </w:pPr>
            <w:r>
              <w:rPr>
                <w:rFonts w:ascii="Times New Roman"/>
                <w:b w:val="false"/>
                <w:i w:val="false"/>
                <w:color w:val="000000"/>
                <w:sz w:val="20"/>
              </w:rPr>
              <w:t>Цель:</w:t>
            </w:r>
          </w:p>
          <w:p>
            <w:pPr>
              <w:spacing w:after="20"/>
              <w:ind w:left="20"/>
              <w:jc w:val="both"/>
            </w:pPr>
            <w:r>
              <w:rPr>
                <w:rFonts w:ascii="Times New Roman"/>
                <w:b w:val="false"/>
                <w:i w:val="false"/>
                <w:color w:val="000000"/>
                <w:sz w:val="20"/>
              </w:rPr>
              <w:t>Методы исследования:</w:t>
            </w:r>
          </w:p>
          <w:p>
            <w:pPr>
              <w:spacing w:after="20"/>
              <w:ind w:left="20"/>
              <w:jc w:val="both"/>
            </w:pPr>
            <w:r>
              <w:rPr>
                <w:rFonts w:ascii="Times New Roman"/>
                <w:b w:val="false"/>
                <w:i w:val="false"/>
                <w:color w:val="000000"/>
                <w:sz w:val="20"/>
              </w:rPr>
              <w:t>Научная новизна исследования:</w:t>
            </w:r>
          </w:p>
          <w:p>
            <w:pPr>
              <w:spacing w:after="20"/>
              <w:ind w:left="20"/>
              <w:jc w:val="both"/>
            </w:pPr>
            <w:r>
              <w:rPr>
                <w:rFonts w:ascii="Times New Roman"/>
                <w:b w:val="false"/>
                <w:i w:val="false"/>
                <w:color w:val="000000"/>
                <w:sz w:val="20"/>
              </w:rPr>
              <w:t>Практическая ценность работы:</w:t>
            </w:r>
          </w:p>
        </w:tc>
      </w:tr>
    </w:tbl>
    <w:bookmarkStart w:name="z76" w:id="68"/>
    <w:p>
      <w:pPr>
        <w:spacing w:after="0"/>
        <w:ind w:left="0"/>
        <w:jc w:val="left"/>
      </w:pPr>
      <w:r>
        <w:rPr>
          <w:rFonts w:ascii="Times New Roman"/>
          <w:b/>
          <w:i w:val="false"/>
          <w:color w:val="000000"/>
        </w:rPr>
        <w:t xml:space="preserve"> Продукция, предлагаемая к реализации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банки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p>
            <w:pPr>
              <w:spacing w:after="20"/>
              <w:ind w:left="20"/>
              <w:jc w:val="both"/>
            </w:pPr>
            <w:r>
              <w:rPr>
                <w:rFonts w:ascii="Times New Roman"/>
                <w:b w:val="false"/>
                <w:i w:val="false"/>
                <w:color w:val="000000"/>
                <w:sz w:val="20"/>
              </w:rPr>
              <w:t>Методическая документация</w:t>
            </w:r>
          </w:p>
          <w:p>
            <w:pPr>
              <w:spacing w:after="20"/>
              <w:ind w:left="20"/>
              <w:jc w:val="both"/>
            </w:pPr>
            <w:r>
              <w:rPr>
                <w:rFonts w:ascii="Times New Roman"/>
                <w:b w:val="false"/>
                <w:i w:val="false"/>
                <w:color w:val="000000"/>
                <w:sz w:val="20"/>
              </w:rPr>
              <w:t>Программный продукт</w:t>
            </w:r>
          </w:p>
          <w:p>
            <w:pPr>
              <w:spacing w:after="20"/>
              <w:ind w:left="20"/>
              <w:jc w:val="both"/>
            </w:pPr>
            <w:r>
              <w:rPr>
                <w:rFonts w:ascii="Times New Roman"/>
                <w:b w:val="false"/>
                <w:i w:val="false"/>
                <w:color w:val="000000"/>
                <w:sz w:val="20"/>
              </w:rPr>
              <w:t>Технология</w:t>
            </w:r>
          </w:p>
          <w:p>
            <w:pPr>
              <w:spacing w:after="20"/>
              <w:ind w:left="20"/>
              <w:jc w:val="both"/>
            </w:pPr>
            <w:r>
              <w:rPr>
                <w:rFonts w:ascii="Times New Roman"/>
                <w:b w:val="false"/>
                <w:i w:val="false"/>
                <w:color w:val="000000"/>
                <w:sz w:val="20"/>
              </w:rPr>
              <w:t>Методы, способ</w:t>
            </w:r>
          </w:p>
          <w:p>
            <w:pPr>
              <w:spacing w:after="20"/>
              <w:ind w:left="20"/>
              <w:jc w:val="both"/>
            </w:pPr>
            <w:r>
              <w:rPr>
                <w:rFonts w:ascii="Times New Roman"/>
                <w:b w:val="false"/>
                <w:i w:val="false"/>
                <w:color w:val="000000"/>
                <w:sz w:val="20"/>
              </w:rPr>
              <w:t>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Соединения</w:t>
            </w:r>
          </w:p>
          <w:p>
            <w:pPr>
              <w:spacing w:after="20"/>
              <w:ind w:left="20"/>
              <w:jc w:val="both"/>
            </w:pPr>
            <w:r>
              <w:rPr>
                <w:rFonts w:ascii="Times New Roman"/>
                <w:b w:val="false"/>
                <w:i w:val="false"/>
                <w:color w:val="000000"/>
                <w:sz w:val="20"/>
              </w:rPr>
              <w:t>Препараты</w:t>
            </w:r>
          </w:p>
          <w:p>
            <w:pPr>
              <w:spacing w:after="20"/>
              <w:ind w:left="20"/>
              <w:jc w:val="both"/>
            </w:pPr>
            <w:r>
              <w:rPr>
                <w:rFonts w:ascii="Times New Roman"/>
                <w:b w:val="false"/>
                <w:i w:val="false"/>
                <w:color w:val="000000"/>
                <w:sz w:val="20"/>
              </w:rPr>
              <w:t>Сорта сельскохозяйственных культур</w:t>
            </w:r>
          </w:p>
          <w:p>
            <w:pPr>
              <w:spacing w:after="20"/>
              <w:ind w:left="20"/>
              <w:jc w:val="both"/>
            </w:pPr>
            <w:r>
              <w:rPr>
                <w:rFonts w:ascii="Times New Roman"/>
                <w:b w:val="false"/>
                <w:i w:val="false"/>
                <w:color w:val="000000"/>
                <w:sz w:val="20"/>
              </w:rPr>
              <w:t>Породы сельскохозяйственных животных</w:t>
            </w:r>
          </w:p>
          <w:p>
            <w:pPr>
              <w:spacing w:after="20"/>
              <w:ind w:left="20"/>
              <w:jc w:val="both"/>
            </w:pPr>
            <w:r>
              <w:rPr>
                <w:rFonts w:ascii="Times New Roman"/>
                <w:b w:val="false"/>
                <w:i w:val="false"/>
                <w:color w:val="000000"/>
                <w:sz w:val="20"/>
              </w:rPr>
              <w:t>Коллекции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p>
            <w:pPr>
              <w:spacing w:after="20"/>
              <w:ind w:left="20"/>
              <w:jc w:val="both"/>
            </w:pPr>
            <w:r>
              <w:rPr>
                <w:rFonts w:ascii="Times New Roman"/>
                <w:b w:val="false"/>
                <w:i w:val="false"/>
                <w:color w:val="000000"/>
                <w:sz w:val="20"/>
              </w:rPr>
              <w:t>Стандарты, нормативы</w:t>
            </w:r>
          </w:p>
          <w:p>
            <w:pPr>
              <w:spacing w:after="20"/>
              <w:ind w:left="20"/>
              <w:jc w:val="both"/>
            </w:pPr>
            <w:r>
              <w:rPr>
                <w:rFonts w:ascii="Times New Roman"/>
                <w:b w:val="false"/>
                <w:i w:val="false"/>
                <w:color w:val="000000"/>
                <w:sz w:val="20"/>
              </w:rPr>
              <w:t>Образец техники</w:t>
            </w:r>
          </w:p>
          <w:p>
            <w:pPr>
              <w:spacing w:after="20"/>
              <w:ind w:left="20"/>
              <w:jc w:val="both"/>
            </w:pPr>
            <w:r>
              <w:rPr>
                <w:rFonts w:ascii="Times New Roman"/>
                <w:b w:val="false"/>
                <w:i w:val="false"/>
                <w:color w:val="000000"/>
                <w:sz w:val="20"/>
              </w:rPr>
              <w:t>Автоматизированная система</w:t>
            </w:r>
          </w:p>
          <w:p>
            <w:pPr>
              <w:spacing w:after="20"/>
              <w:ind w:left="20"/>
              <w:jc w:val="both"/>
            </w:pPr>
            <w:r>
              <w:rPr>
                <w:rFonts w:ascii="Times New Roman"/>
                <w:b w:val="false"/>
                <w:i w:val="false"/>
                <w:color w:val="000000"/>
                <w:sz w:val="20"/>
              </w:rPr>
              <w:t>Серийная продукция</w:t>
            </w:r>
          </w:p>
          <w:p>
            <w:pPr>
              <w:spacing w:after="20"/>
              <w:ind w:left="20"/>
              <w:jc w:val="both"/>
            </w:pPr>
            <w:r>
              <w:rPr>
                <w:rFonts w:ascii="Times New Roman"/>
                <w:b w:val="false"/>
                <w:i w:val="false"/>
                <w:color w:val="000000"/>
                <w:sz w:val="20"/>
              </w:rPr>
              <w:t>Другая (укажите)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универсальный десяточной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диссертационного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left"/>
      </w:pPr>
      <w:r>
        <w:rPr>
          <w:rFonts w:ascii="Times New Roman"/>
          <w:b/>
          <w:i w:val="false"/>
          <w:color w:val="000000"/>
        </w:rPr>
        <w:t xml:space="preserve"> Коды тематических рубрик (межгосударственный рубрикатор научно-технической информации)</w:t>
      </w:r>
    </w:p>
    <w:bookmarkEnd w:id="6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диссертаций, защищенных</w:t>
            </w:r>
            <w:r>
              <w:br/>
            </w:r>
            <w:r>
              <w:rPr>
                <w:rFonts w:ascii="Times New Roman"/>
                <w:b w:val="false"/>
                <w:i w:val="false"/>
                <w:color w:val="000000"/>
                <w:sz w:val="20"/>
              </w:rPr>
              <w:t>на соискание степени</w:t>
            </w:r>
            <w:r>
              <w:br/>
            </w:r>
            <w:r>
              <w:rPr>
                <w:rFonts w:ascii="Times New Roman"/>
                <w:b w:val="false"/>
                <w:i w:val="false"/>
                <w:color w:val="000000"/>
                <w:sz w:val="20"/>
              </w:rPr>
              <w:t>доктора философии (PhD),</w:t>
            </w:r>
            <w:r>
              <w:br/>
            </w:r>
            <w:r>
              <w:rPr>
                <w:rFonts w:ascii="Times New Roman"/>
                <w:b w:val="false"/>
                <w:i w:val="false"/>
                <w:color w:val="000000"/>
                <w:sz w:val="20"/>
              </w:rPr>
              <w:t>доктора по профилю</w:t>
            </w:r>
          </w:p>
        </w:tc>
      </w:tr>
    </w:tbl>
    <w:bookmarkStart w:name="z79" w:id="70"/>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диссертаций, защищенных на соискание степени доктора философии (PhD), доктора по профилю"</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центр государственной научно-технической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w:t>
            </w:r>
          </w:p>
          <w:p>
            <w:pPr>
              <w:spacing w:after="20"/>
              <w:ind w:left="20"/>
              <w:jc w:val="both"/>
            </w:pPr>
            <w:r>
              <w:rPr>
                <w:rFonts w:ascii="Times New Roman"/>
                <w:b w:val="false"/>
                <w:i w:val="false"/>
                <w:color w:val="000000"/>
                <w:sz w:val="20"/>
              </w:rPr>
              <w:t>
1) в электронной форме посредством объекта информатизации – информационная система www.is.ncste.kz (далее – объект информатизации);</w:t>
            </w:r>
          </w:p>
          <w:p>
            <w:pPr>
              <w:spacing w:after="20"/>
              <w:ind w:left="20"/>
              <w:jc w:val="both"/>
            </w:pPr>
            <w:r>
              <w:rPr>
                <w:rFonts w:ascii="Times New Roman"/>
                <w:b w:val="false"/>
                <w:i w:val="false"/>
                <w:color w:val="000000"/>
                <w:sz w:val="20"/>
              </w:rPr>
              <w:t>
2) в бумажной форме – посредством канцелярии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 5 (пять) рабочих дней; бумажная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диссертациям, защищенным на соискание степени доктора философии (PhD), доктора по профилю - выдача учетной карты диссертации с присвоением номера государственной регистрации либо мотивированный отказ в оказании государственной услуги с указанием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 соответствии с установленным графиком работы с 9.00 до 18.00 часов с перерывом на обед с 13.00 часов до 14.00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Объект информатизации - круглосуточно, за исключением технических перерывов, связанных с проведением ремонтных работ (при обращении к услугодателю)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услугодателю следующие документы (В случае приема документов посредством объекта информатизации - информационная система www.is.ncste.kz документы предоставляются в виде электронных копий):</w:t>
            </w:r>
          </w:p>
          <w:p>
            <w:pPr>
              <w:spacing w:after="20"/>
              <w:ind w:left="20"/>
              <w:jc w:val="both"/>
            </w:pPr>
            <w:r>
              <w:rPr>
                <w:rFonts w:ascii="Times New Roman"/>
                <w:b w:val="false"/>
                <w:i w:val="false"/>
                <w:color w:val="000000"/>
                <w:sz w:val="20"/>
              </w:rPr>
              <w:t>
1) сопроводительное письмо на бланке организации, при которой функционирует диссертационный совет;</w:t>
            </w:r>
          </w:p>
          <w:p>
            <w:pPr>
              <w:spacing w:after="20"/>
              <w:ind w:left="20"/>
              <w:jc w:val="both"/>
            </w:pPr>
            <w:r>
              <w:rPr>
                <w:rFonts w:ascii="Times New Roman"/>
                <w:b w:val="false"/>
                <w:i w:val="false"/>
                <w:color w:val="000000"/>
                <w:sz w:val="20"/>
              </w:rPr>
              <w:t xml:space="preserve">
2) учетную карту диссертации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3) диссертацию на соискание степени доктора философии (PhD), доктора по профилю согласно </w:t>
            </w:r>
            <w:r>
              <w:rPr>
                <w:rFonts w:ascii="Times New Roman"/>
                <w:b w:val="false"/>
                <w:i w:val="false"/>
                <w:color w:val="000000"/>
                <w:sz w:val="20"/>
              </w:rPr>
              <w:t>Правилам</w:t>
            </w:r>
            <w:r>
              <w:rPr>
                <w:rFonts w:ascii="Times New Roman"/>
                <w:b w:val="false"/>
                <w:i w:val="false"/>
                <w:color w:val="000000"/>
                <w:sz w:val="20"/>
              </w:rPr>
              <w:t xml:space="preserve">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pPr>
              <w:spacing w:after="20"/>
              <w:ind w:left="20"/>
              <w:jc w:val="both"/>
            </w:pPr>
            <w:r>
              <w:rPr>
                <w:rFonts w:ascii="Times New Roman"/>
                <w:b w:val="false"/>
                <w:i w:val="false"/>
                <w:color w:val="000000"/>
                <w:sz w:val="20"/>
              </w:rPr>
              <w:t>
4) аннотацию диссертационной работы на казахском, русском и английском языках;</w:t>
            </w:r>
          </w:p>
          <w:p>
            <w:pPr>
              <w:spacing w:after="20"/>
              <w:ind w:left="20"/>
              <w:jc w:val="both"/>
            </w:pPr>
            <w:r>
              <w:rPr>
                <w:rFonts w:ascii="Times New Roman"/>
                <w:b w:val="false"/>
                <w:i w:val="false"/>
                <w:color w:val="000000"/>
                <w:sz w:val="20"/>
              </w:rPr>
              <w:t>
5) список научных трудов, опубликованных по теме диссертации.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объекта информатизации услугодателя при условии наличия электронной цифровой подписи.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объекта информатизации,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w:t>
            </w:r>
          </w:p>
          <w:p>
            <w:pPr>
              <w:spacing w:after="20"/>
              <w:ind w:left="20"/>
              <w:jc w:val="both"/>
            </w:pPr>
            <w:r>
              <w:rPr>
                <w:rFonts w:ascii="Times New Roman"/>
                <w:b w:val="false"/>
                <w:i w:val="false"/>
                <w:color w:val="000000"/>
                <w:sz w:val="20"/>
              </w:rPr>
              <w:t>
+ 7 (727) 222-11-02 внутренние: 400, 401, 402, 419, 403, 405, 408, 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диссертаций, защищенных</w:t>
            </w:r>
            <w:r>
              <w:br/>
            </w:r>
            <w:r>
              <w:rPr>
                <w:rFonts w:ascii="Times New Roman"/>
                <w:b w:val="false"/>
                <w:i w:val="false"/>
                <w:color w:val="000000"/>
                <w:sz w:val="20"/>
              </w:rPr>
              <w:t>на соискание степени</w:t>
            </w:r>
            <w:r>
              <w:br/>
            </w:r>
            <w:r>
              <w:rPr>
                <w:rFonts w:ascii="Times New Roman"/>
                <w:b w:val="false"/>
                <w:i w:val="false"/>
                <w:color w:val="000000"/>
                <w:sz w:val="20"/>
              </w:rPr>
              <w:t>доктора философии (PhD),</w:t>
            </w:r>
            <w:r>
              <w:br/>
            </w:r>
            <w:r>
              <w:rPr>
                <w:rFonts w:ascii="Times New Roman"/>
                <w:b w:val="false"/>
                <w:i w:val="false"/>
                <w:color w:val="000000"/>
                <w:sz w:val="20"/>
              </w:rPr>
              <w:t>доктора по профилю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99" w:id="71"/>
    <w:p>
      <w:pPr>
        <w:spacing w:after="0"/>
        <w:ind w:left="0"/>
        <w:jc w:val="left"/>
      </w:pPr>
      <w:r>
        <w:rPr>
          <w:rFonts w:ascii="Times New Roman"/>
          <w:b/>
          <w:i w:val="false"/>
          <w:color w:val="000000"/>
        </w:rPr>
        <w:t xml:space="preserve"> Согласие на сбор и обработку персональных данных</w:t>
      </w:r>
    </w:p>
    <w:bookmarkEnd w:id="71"/>
    <w:p>
      <w:pPr>
        <w:spacing w:after="0"/>
        <w:ind w:left="0"/>
        <w:jc w:val="both"/>
      </w:pPr>
      <w:bookmarkStart w:name="z100" w:id="72"/>
      <w:r>
        <w:rPr>
          <w:rFonts w:ascii="Times New Roman"/>
          <w:b w:val="false"/>
          <w:i w:val="false"/>
          <w:color w:val="000000"/>
          <w:sz w:val="28"/>
        </w:rPr>
        <w:t>
      Даю согласие на сбор и обработку персональных данных, в том числе на передачу третьим лицам</w:t>
      </w:r>
    </w:p>
    <w:bookmarkEnd w:id="72"/>
    <w:p>
      <w:pPr>
        <w:spacing w:after="0"/>
        <w:ind w:left="0"/>
        <w:jc w:val="both"/>
      </w:pPr>
      <w:r>
        <w:rPr>
          <w:rFonts w:ascii="Times New Roman"/>
          <w:b w:val="false"/>
          <w:i w:val="false"/>
          <w:color w:val="000000"/>
          <w:sz w:val="28"/>
        </w:rPr>
        <w:t>персональных данных на период оказания государственной услуги, и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оказании</w:t>
      </w:r>
    </w:p>
    <w:p>
      <w:pPr>
        <w:spacing w:after="0"/>
        <w:ind w:left="0"/>
        <w:jc w:val="both"/>
      </w:pPr>
      <w:r>
        <w:rPr>
          <w:rFonts w:ascii="Times New Roman"/>
          <w:b w:val="false"/>
          <w:i w:val="false"/>
          <w:color w:val="000000"/>
          <w:sz w:val="28"/>
        </w:rPr>
        <w:t>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В целях оказания данной государственной услуги, это согласие на сбор и обработку персональных</w:t>
      </w:r>
    </w:p>
    <w:p>
      <w:pPr>
        <w:spacing w:after="0"/>
        <w:ind w:left="0"/>
        <w:jc w:val="both"/>
      </w:pPr>
      <w:r>
        <w:rPr>
          <w:rFonts w:ascii="Times New Roman"/>
          <w:b w:val="false"/>
          <w:i w:val="false"/>
          <w:color w:val="000000"/>
          <w:sz w:val="28"/>
        </w:rPr>
        <w:t>данных имеет постоянную юридическую силу.</w:t>
      </w:r>
    </w:p>
    <w:p>
      <w:pPr>
        <w:spacing w:after="0"/>
        <w:ind w:left="0"/>
        <w:jc w:val="both"/>
      </w:pPr>
      <w:r>
        <w:rPr>
          <w:rFonts w:ascii="Times New Roman"/>
          <w:b w:val="false"/>
          <w:i w:val="false"/>
          <w:color w:val="000000"/>
          <w:sz w:val="28"/>
        </w:rPr>
        <w:t>Сообщаю об отсутствии трансграничной передачи персональных данных, а также об отсутствии</w:t>
      </w:r>
    </w:p>
    <w:p>
      <w:pPr>
        <w:spacing w:after="0"/>
        <w:ind w:left="0"/>
        <w:jc w:val="both"/>
      </w:pPr>
      <w:r>
        <w:rPr>
          <w:rFonts w:ascii="Times New Roman"/>
          <w:b w:val="false"/>
          <w:i w:val="false"/>
          <w:color w:val="000000"/>
          <w:sz w:val="28"/>
        </w:rPr>
        <w:t>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p>
      <w:pPr>
        <w:spacing w:after="0"/>
        <w:ind w:left="0"/>
        <w:jc w:val="both"/>
      </w:pPr>
      <w:r>
        <w:rPr>
          <w:rFonts w:ascii="Times New Roman"/>
          <w:b w:val="false"/>
          <w:i w:val="false"/>
          <w:color w:val="000000"/>
          <w:sz w:val="28"/>
        </w:rPr>
        <w:t>__________ (подпись)</w:t>
      </w:r>
    </w:p>
    <w:p>
      <w:pPr>
        <w:spacing w:after="0"/>
        <w:ind w:left="0"/>
        <w:jc w:val="both"/>
      </w:pPr>
      <w:r>
        <w:rPr>
          <w:rFonts w:ascii="Times New Roman"/>
          <w:b w:val="false"/>
          <w:i w:val="false"/>
          <w:color w:val="000000"/>
          <w:sz w:val="28"/>
        </w:rPr>
        <w:t>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диссертаций, защищенных</w:t>
            </w:r>
            <w:r>
              <w:br/>
            </w:r>
            <w:r>
              <w:rPr>
                <w:rFonts w:ascii="Times New Roman"/>
                <w:b w:val="false"/>
                <w:i w:val="false"/>
                <w:color w:val="000000"/>
                <w:sz w:val="20"/>
              </w:rPr>
              <w:t>на соискание степени</w:t>
            </w:r>
            <w:r>
              <w:br/>
            </w:r>
            <w:r>
              <w:rPr>
                <w:rFonts w:ascii="Times New Roman"/>
                <w:b w:val="false"/>
                <w:i w:val="false"/>
                <w:color w:val="000000"/>
                <w:sz w:val="20"/>
              </w:rPr>
              <w:t>доктора философии (PhD),</w:t>
            </w:r>
            <w:r>
              <w:br/>
            </w:r>
            <w:r>
              <w:rPr>
                <w:rFonts w:ascii="Times New Roman"/>
                <w:b w:val="false"/>
                <w:i w:val="false"/>
                <w:color w:val="000000"/>
                <w:sz w:val="20"/>
              </w:rPr>
              <w:t>доктора по профилю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73"/>
    <w:p>
      <w:pPr>
        <w:spacing w:after="0"/>
        <w:ind w:left="0"/>
        <w:jc w:val="left"/>
      </w:pPr>
      <w:r>
        <w:rPr>
          <w:rFonts w:ascii="Times New Roman"/>
          <w:b/>
          <w:i w:val="false"/>
          <w:color w:val="000000"/>
        </w:rPr>
        <w:t xml:space="preserve"> Мотивированный отказ в государственном учете документов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пункта 9 Перечня основных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