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18ae" w14:textId="35a1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w:t>
      </w:r>
    </w:p>
    <w:p>
      <w:pPr>
        <w:spacing w:after="0"/>
        <w:ind w:left="0"/>
        <w:jc w:val="both"/>
      </w:pPr>
      <w:r>
        <w:rPr>
          <w:rFonts w:ascii="Times New Roman"/>
          <w:b w:val="false"/>
          <w:i w:val="false"/>
          <w:color w:val="000000"/>
          <w:sz w:val="28"/>
        </w:rPr>
        <w:t>Приказ и.о. Министра транспорта Республики Казахстан от 27 сентября 2024 года № 317. Зарегистрирован в Министерстве юстиции Республики Казахстан 2 октября 2024 года № 35192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 (зарегистрирован в Реестре государственной регистрации нормативных правовых актов под № 32037)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противообледенительной защите воздушного судна на земле,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"2. Действие настоящих Правил распространяется на эксплуатантов воздушных судов, физические и юридические лица, которые осуществляют противообледенительную обработку воздушных судов на территории Республики Казахстан либо в ведении которых находятся гражданские аэродромы, аэродромы совместного базирования и использования Республики Казахстан.";</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"7) программа обеспечения качества противообледенительной защиты воздушного судна на земле - программа, объединяющая все аспекты, необходимые для демонстрации соблюдения требований настоящих правил и установленных стандартов, обеспечения контроля такого соблюдения, постоянного совершенствования противообледенительной защиты воздушного судна на земле и состоящая из набора процедур, руководящих принципов и процессов, документированных в руководствах, которые гарантируют, что воздушные суда не вылетают со снежно-ледяными отложениями на критических поверхностях;";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"13) квалифицированный персонал – обученный персонал, прошедший теоретическую и практическую подготовку и допущенный эксплуатантом воздушного судна, поставщиком услуг наземного обслуживания или эксплуатантом аэродрома (последние два относятся к поставщикам услуг по противообледенительной обработке) к выполнению определенного вида работ по противообледенительной защите воздушного судна на земле;";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"37) поставщик услуг по противообледенительной обработке – организация, ответственная за проведение противообледенительной обработки воздушных судов и/или проведение проверки после противообледенительной обработки воздушных судов;";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"50) показатель преломления - отношение скорости света в вакууме к его скорости в веществе. Для растворов показатель преломления будет меняться в зависимости от концентрации растворенного вещества в растворителе. Используя калибровочный график, определяется концентрация растворенного вещества в растворителе. Для водных растворов гликоля концентрация гликоля в воде определяется путем измерения показателя преломления и сравнения результата с калибровочным графиком;";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"11. Программа противообледенительной защиты воздушного судна на земле включает следующие элементы:</w:t>
      </w:r>
    </w:p>
    <w:bookmarkEnd w:id="9"/>
    <w:bookmarkStart w:name="z20" w:id="10"/>
    <w:p>
      <w:pPr>
        <w:spacing w:after="0"/>
        <w:ind w:left="0"/>
        <w:jc w:val="both"/>
      </w:pPr>
      <w:r>
        <w:rPr>
          <w:rFonts w:ascii="Times New Roman"/>
          <w:b w:val="false"/>
          <w:i w:val="false"/>
          <w:color w:val="000000"/>
          <w:sz w:val="28"/>
        </w:rPr>
        <w:t>
      1) специальные процедуры для воздушного судна;</w:t>
      </w:r>
    </w:p>
    <w:bookmarkEnd w:id="10"/>
    <w:bookmarkStart w:name="z21" w:id="11"/>
    <w:p>
      <w:pPr>
        <w:spacing w:after="0"/>
        <w:ind w:left="0"/>
        <w:jc w:val="both"/>
      </w:pPr>
      <w:r>
        <w:rPr>
          <w:rFonts w:ascii="Times New Roman"/>
          <w:b w:val="false"/>
          <w:i w:val="false"/>
          <w:color w:val="000000"/>
          <w:sz w:val="28"/>
        </w:rPr>
        <w:t>
      2) таблицы и процедуры, касающиеся времени защитного действия;</w:t>
      </w:r>
    </w:p>
    <w:bookmarkEnd w:id="11"/>
    <w:bookmarkStart w:name="z22" w:id="12"/>
    <w:p>
      <w:pPr>
        <w:spacing w:after="0"/>
        <w:ind w:left="0"/>
        <w:jc w:val="both"/>
      </w:pPr>
      <w:r>
        <w:rPr>
          <w:rFonts w:ascii="Times New Roman"/>
          <w:b w:val="false"/>
          <w:i w:val="false"/>
          <w:color w:val="000000"/>
          <w:sz w:val="28"/>
        </w:rPr>
        <w:t>
      3) концепцию чистого воздушного судна;</w:t>
      </w:r>
    </w:p>
    <w:bookmarkEnd w:id="12"/>
    <w:bookmarkStart w:name="z23" w:id="13"/>
    <w:p>
      <w:pPr>
        <w:spacing w:after="0"/>
        <w:ind w:left="0"/>
        <w:jc w:val="both"/>
      </w:pPr>
      <w:r>
        <w:rPr>
          <w:rFonts w:ascii="Times New Roman"/>
          <w:b w:val="false"/>
          <w:i w:val="false"/>
          <w:color w:val="000000"/>
          <w:sz w:val="28"/>
        </w:rPr>
        <w:t>
      4) виды проверок воздушного судна;</w:t>
      </w:r>
    </w:p>
    <w:bookmarkEnd w:id="13"/>
    <w:bookmarkStart w:name="z24" w:id="14"/>
    <w:p>
      <w:pPr>
        <w:spacing w:after="0"/>
        <w:ind w:left="0"/>
        <w:jc w:val="both"/>
      </w:pPr>
      <w:r>
        <w:rPr>
          <w:rFonts w:ascii="Times New Roman"/>
          <w:b w:val="false"/>
          <w:i w:val="false"/>
          <w:color w:val="000000"/>
          <w:sz w:val="28"/>
        </w:rPr>
        <w:t>
      5) процедуры ведения связи с кабиной воздушного судна и коммуникация с вовлеченными службами;</w:t>
      </w:r>
    </w:p>
    <w:bookmarkEnd w:id="14"/>
    <w:bookmarkStart w:name="z25" w:id="15"/>
    <w:p>
      <w:pPr>
        <w:spacing w:after="0"/>
        <w:ind w:left="0"/>
        <w:jc w:val="both"/>
      </w:pPr>
      <w:r>
        <w:rPr>
          <w:rFonts w:ascii="Times New Roman"/>
          <w:b w:val="false"/>
          <w:i w:val="false"/>
          <w:color w:val="000000"/>
          <w:sz w:val="28"/>
        </w:rPr>
        <w:t>
      6) ежегодную теоретическую и практическую подготовку летного экипажа и наземного персонала по противообледенительной обработке воздушного судна;</w:t>
      </w:r>
    </w:p>
    <w:bookmarkEnd w:id="15"/>
    <w:bookmarkStart w:name="z26" w:id="16"/>
    <w:p>
      <w:pPr>
        <w:spacing w:after="0"/>
        <w:ind w:left="0"/>
        <w:jc w:val="both"/>
      </w:pPr>
      <w:r>
        <w:rPr>
          <w:rFonts w:ascii="Times New Roman"/>
          <w:b w:val="false"/>
          <w:i w:val="false"/>
          <w:color w:val="000000"/>
          <w:sz w:val="28"/>
        </w:rPr>
        <w:t>
      7) описание проверки, хранения и использования жидкостей, а также их упаковки;</w:t>
      </w:r>
    </w:p>
    <w:bookmarkEnd w:id="16"/>
    <w:bookmarkStart w:name="z27" w:id="17"/>
    <w:p>
      <w:pPr>
        <w:spacing w:after="0"/>
        <w:ind w:left="0"/>
        <w:jc w:val="both"/>
      </w:pPr>
      <w:r>
        <w:rPr>
          <w:rFonts w:ascii="Times New Roman"/>
          <w:b w:val="false"/>
          <w:i w:val="false"/>
          <w:color w:val="000000"/>
          <w:sz w:val="28"/>
        </w:rPr>
        <w:t>
      8) описание оборудования и его эксплуатационные особенности для осуществления процесса противообледенительной обработки;</w:t>
      </w:r>
    </w:p>
    <w:bookmarkEnd w:id="17"/>
    <w:bookmarkStart w:name="z28" w:id="18"/>
    <w:p>
      <w:pPr>
        <w:spacing w:after="0"/>
        <w:ind w:left="0"/>
        <w:jc w:val="both"/>
      </w:pPr>
      <w:r>
        <w:rPr>
          <w:rFonts w:ascii="Times New Roman"/>
          <w:b w:val="false"/>
          <w:i w:val="false"/>
          <w:color w:val="000000"/>
          <w:sz w:val="28"/>
        </w:rPr>
        <w:t>
      9) описание процессов противообледенительной обработки;</w:t>
      </w:r>
    </w:p>
    <w:bookmarkEnd w:id="18"/>
    <w:bookmarkStart w:name="z29" w:id="19"/>
    <w:p>
      <w:pPr>
        <w:spacing w:after="0"/>
        <w:ind w:left="0"/>
        <w:jc w:val="both"/>
      </w:pPr>
      <w:r>
        <w:rPr>
          <w:rFonts w:ascii="Times New Roman"/>
          <w:b w:val="false"/>
          <w:i w:val="false"/>
          <w:color w:val="000000"/>
          <w:sz w:val="28"/>
        </w:rPr>
        <w:t>
      10) план мероприятий и схему осуществления связи между участниками процесса в случае аварийной обстановки;</w:t>
      </w:r>
    </w:p>
    <w:bookmarkEnd w:id="19"/>
    <w:bookmarkStart w:name="z30" w:id="20"/>
    <w:p>
      <w:pPr>
        <w:spacing w:after="0"/>
        <w:ind w:left="0"/>
        <w:jc w:val="both"/>
      </w:pPr>
      <w:r>
        <w:rPr>
          <w:rFonts w:ascii="Times New Roman"/>
          <w:b w:val="false"/>
          <w:i w:val="false"/>
          <w:color w:val="000000"/>
          <w:sz w:val="28"/>
        </w:rPr>
        <w:t>
      11) описание процесса ведения отчетности в целях обеспечения контроля качества;</w:t>
      </w:r>
    </w:p>
    <w:bookmarkEnd w:id="20"/>
    <w:bookmarkStart w:name="z31" w:id="21"/>
    <w:p>
      <w:pPr>
        <w:spacing w:after="0"/>
        <w:ind w:left="0"/>
        <w:jc w:val="both"/>
      </w:pPr>
      <w:r>
        <w:rPr>
          <w:rFonts w:ascii="Times New Roman"/>
          <w:b w:val="false"/>
          <w:i w:val="false"/>
          <w:color w:val="000000"/>
          <w:sz w:val="28"/>
        </w:rPr>
        <w:t>
      12) план по контролю за реализацией программы, который включает инструктивный материал по вопросам обязанностей сотрудников, внедрения программы, использования и обновления руководств и координации деятельности на ежегодной основе (перед началом зимнего сезона).</w:t>
      </w:r>
    </w:p>
    <w:bookmarkEnd w:id="21"/>
    <w:bookmarkStart w:name="z32" w:id="22"/>
    <w:p>
      <w:pPr>
        <w:spacing w:after="0"/>
        <w:ind w:left="0"/>
        <w:jc w:val="both"/>
      </w:pPr>
      <w:r>
        <w:rPr>
          <w:rFonts w:ascii="Times New Roman"/>
          <w:b w:val="false"/>
          <w:i w:val="false"/>
          <w:color w:val="000000"/>
          <w:sz w:val="28"/>
        </w:rPr>
        <w:t xml:space="preserve">
      12. Уполномоченная организация в сфере гражданской авиации контролирует, чтобы авиакомпания и поставщик услуг по противообледенительной обработке имели утвержденную первым руководителем или лицом его заменяющим программу противообледенительной защиты воздушного судна на земле.";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"25. Противообледенительная обработка проводится квалифицированным персоналом.</w:t>
      </w:r>
    </w:p>
    <w:bookmarkEnd w:id="23"/>
    <w:bookmarkStart w:name="z35" w:id="24"/>
    <w:p>
      <w:pPr>
        <w:spacing w:after="0"/>
        <w:ind w:left="0"/>
        <w:jc w:val="both"/>
      </w:pPr>
      <w:r>
        <w:rPr>
          <w:rFonts w:ascii="Times New Roman"/>
          <w:b w:val="false"/>
          <w:i w:val="false"/>
          <w:color w:val="000000"/>
          <w:sz w:val="28"/>
        </w:rPr>
        <w:t>
      Профессиональная подготовка квалифицированного персонала по противообледенительной обработке воздушных судов подразделяется на первичную и повторную.</w:t>
      </w:r>
    </w:p>
    <w:bookmarkEnd w:id="24"/>
    <w:bookmarkStart w:name="z36" w:id="25"/>
    <w:p>
      <w:pPr>
        <w:spacing w:after="0"/>
        <w:ind w:left="0"/>
        <w:jc w:val="both"/>
      </w:pPr>
      <w:r>
        <w:rPr>
          <w:rFonts w:ascii="Times New Roman"/>
          <w:b w:val="false"/>
          <w:i w:val="false"/>
          <w:color w:val="000000"/>
          <w:sz w:val="28"/>
        </w:rPr>
        <w:t>
      Первичная подготовка проводится для лиц, впервые принятых на работу или в случае перерыва в работе более 12 месяцев.</w:t>
      </w:r>
    </w:p>
    <w:bookmarkEnd w:id="25"/>
    <w:bookmarkStart w:name="z37" w:id="26"/>
    <w:p>
      <w:pPr>
        <w:spacing w:after="0"/>
        <w:ind w:left="0"/>
        <w:jc w:val="both"/>
      </w:pPr>
      <w:r>
        <w:rPr>
          <w:rFonts w:ascii="Times New Roman"/>
          <w:b w:val="false"/>
          <w:i w:val="false"/>
          <w:color w:val="000000"/>
          <w:sz w:val="28"/>
        </w:rPr>
        <w:t>
      Повторная подготовка персонала по противообледенительной обработке воздушных судов проводится не реже одного раза в год.";</w:t>
      </w:r>
    </w:p>
    <w:bookmarkEnd w:id="26"/>
    <w:bookmarkStart w:name="z38" w:id="27"/>
    <w:p>
      <w:pPr>
        <w:spacing w:after="0"/>
        <w:ind w:left="0"/>
        <w:jc w:val="both"/>
      </w:pPr>
      <w:r>
        <w:rPr>
          <w:rFonts w:ascii="Times New Roman"/>
          <w:b w:val="false"/>
          <w:i w:val="false"/>
          <w:color w:val="000000"/>
          <w:sz w:val="28"/>
        </w:rPr>
        <w:t>
      дополнить пунктами 25–1, 25–2 и 25–3 в следующей редакции:</w:t>
      </w:r>
    </w:p>
    <w:bookmarkEnd w:id="27"/>
    <w:bookmarkStart w:name="z39" w:id="28"/>
    <w:p>
      <w:pPr>
        <w:spacing w:after="0"/>
        <w:ind w:left="0"/>
        <w:jc w:val="both"/>
      </w:pPr>
      <w:r>
        <w:rPr>
          <w:rFonts w:ascii="Times New Roman"/>
          <w:b w:val="false"/>
          <w:i w:val="false"/>
          <w:color w:val="000000"/>
          <w:sz w:val="28"/>
        </w:rPr>
        <w:t>
      "25-1. Допуск к самостоятельному выполнению работ персонала осуществляется приказом первого руководителя поставщика услуг ПОО после успешного обучения и подтверждения прохождения стажировки.</w:t>
      </w:r>
    </w:p>
    <w:bookmarkEnd w:id="28"/>
    <w:bookmarkStart w:name="z40" w:id="29"/>
    <w:p>
      <w:pPr>
        <w:spacing w:after="0"/>
        <w:ind w:left="0"/>
        <w:jc w:val="both"/>
      </w:pPr>
      <w:r>
        <w:rPr>
          <w:rFonts w:ascii="Times New Roman"/>
          <w:b w:val="false"/>
          <w:i w:val="false"/>
          <w:color w:val="000000"/>
          <w:sz w:val="28"/>
        </w:rPr>
        <w:t>
      Обучение персонала проводится по темам, указанным в пункте 27 настоящих Правил.</w:t>
      </w:r>
    </w:p>
    <w:bookmarkEnd w:id="29"/>
    <w:bookmarkStart w:name="z41" w:id="30"/>
    <w:p>
      <w:pPr>
        <w:spacing w:after="0"/>
        <w:ind w:left="0"/>
        <w:jc w:val="both"/>
      </w:pPr>
      <w:r>
        <w:rPr>
          <w:rFonts w:ascii="Times New Roman"/>
          <w:b w:val="false"/>
          <w:i w:val="false"/>
          <w:color w:val="000000"/>
          <w:sz w:val="28"/>
        </w:rPr>
        <w:t>
      Независимо от реализуемого вида профессиональной подготовки по окончании обучения проводится итоговый контроль знаний обучаемого персонала, который учитывается при допуске к работе.</w:t>
      </w:r>
    </w:p>
    <w:bookmarkEnd w:id="30"/>
    <w:bookmarkStart w:name="z42" w:id="31"/>
    <w:p>
      <w:pPr>
        <w:spacing w:after="0"/>
        <w:ind w:left="0"/>
        <w:jc w:val="both"/>
      </w:pPr>
      <w:r>
        <w:rPr>
          <w:rFonts w:ascii="Times New Roman"/>
          <w:b w:val="false"/>
          <w:i w:val="false"/>
          <w:color w:val="000000"/>
          <w:sz w:val="28"/>
        </w:rPr>
        <w:t>
      Стажировка персонала проводится в объеме, указанном в пункте 28 настоящих Правил.</w:t>
      </w:r>
    </w:p>
    <w:bookmarkEnd w:id="31"/>
    <w:bookmarkStart w:name="z43" w:id="32"/>
    <w:p>
      <w:pPr>
        <w:spacing w:after="0"/>
        <w:ind w:left="0"/>
        <w:jc w:val="both"/>
      </w:pPr>
      <w:r>
        <w:rPr>
          <w:rFonts w:ascii="Times New Roman"/>
          <w:b w:val="false"/>
          <w:i w:val="false"/>
          <w:color w:val="000000"/>
          <w:sz w:val="28"/>
        </w:rPr>
        <w:t>
      Стажировка проводится под руководством опытного специалиста (непрерывный опыт работы по противообледенительной защите воздушного судна не менее трех зимних сезонов), назначенного приказом первого руководителя поставщика услуг ПОО.</w:t>
      </w:r>
    </w:p>
    <w:bookmarkEnd w:id="32"/>
    <w:bookmarkStart w:name="z44" w:id="33"/>
    <w:p>
      <w:pPr>
        <w:spacing w:after="0"/>
        <w:ind w:left="0"/>
        <w:jc w:val="both"/>
      </w:pPr>
      <w:r>
        <w:rPr>
          <w:rFonts w:ascii="Times New Roman"/>
          <w:b w:val="false"/>
          <w:i w:val="false"/>
          <w:color w:val="000000"/>
          <w:sz w:val="28"/>
        </w:rPr>
        <w:t>
      По окончанию стажировки персонала проводится оценка приобретенных знаний и навыков.</w:t>
      </w:r>
    </w:p>
    <w:bookmarkEnd w:id="33"/>
    <w:bookmarkStart w:name="z45" w:id="34"/>
    <w:p>
      <w:pPr>
        <w:spacing w:after="0"/>
        <w:ind w:left="0"/>
        <w:jc w:val="both"/>
      </w:pPr>
      <w:r>
        <w:rPr>
          <w:rFonts w:ascii="Times New Roman"/>
          <w:b w:val="false"/>
          <w:i w:val="false"/>
          <w:color w:val="000000"/>
          <w:sz w:val="28"/>
        </w:rPr>
        <w:t>
      25–2. В соответствии с установленными процедурами эксплуатантом воздушного судна, поставщиком услуг по противообледенительной обработке составляются записи о проведенных оценках знаний по результатам теоретических экзаменов и практических оценок и обеспечивается их хранение. В протоколе оценки знаний и практических навыков указываются данные об обучаемом персонале, оцениваемый квалификационный уровень, дата проведения оценки, данные об инструкторе и количество набранных баллов.</w:t>
      </w:r>
    </w:p>
    <w:bookmarkEnd w:id="34"/>
    <w:bookmarkStart w:name="z46" w:id="35"/>
    <w:p>
      <w:pPr>
        <w:spacing w:after="0"/>
        <w:ind w:left="0"/>
        <w:jc w:val="both"/>
      </w:pPr>
      <w:r>
        <w:rPr>
          <w:rFonts w:ascii="Times New Roman"/>
          <w:b w:val="false"/>
          <w:i w:val="false"/>
          <w:color w:val="000000"/>
          <w:sz w:val="28"/>
        </w:rPr>
        <w:t>
      25–3. Квалификационные уровни персонала, обучаемого по противообледенительной защите воздушного судна на земле подразделяются на:</w:t>
      </w:r>
    </w:p>
    <w:bookmarkEnd w:id="35"/>
    <w:bookmarkStart w:name="z47" w:id="36"/>
    <w:p>
      <w:pPr>
        <w:spacing w:after="0"/>
        <w:ind w:left="0"/>
        <w:jc w:val="both"/>
      </w:pPr>
      <w:r>
        <w:rPr>
          <w:rFonts w:ascii="Times New Roman"/>
          <w:b w:val="false"/>
          <w:i w:val="false"/>
          <w:color w:val="000000"/>
          <w:sz w:val="28"/>
        </w:rPr>
        <w:t>
      DI-L10 Водитель противообледенительной техники;</w:t>
      </w:r>
    </w:p>
    <w:bookmarkEnd w:id="36"/>
    <w:bookmarkStart w:name="z48" w:id="37"/>
    <w:p>
      <w:pPr>
        <w:spacing w:after="0"/>
        <w:ind w:left="0"/>
        <w:jc w:val="both"/>
      </w:pPr>
      <w:r>
        <w:rPr>
          <w:rFonts w:ascii="Times New Roman"/>
          <w:b w:val="false"/>
          <w:i w:val="false"/>
          <w:color w:val="000000"/>
          <w:sz w:val="28"/>
        </w:rPr>
        <w:t>
      DI-L20 Оператор по противообледенительной обработке;</w:t>
      </w:r>
    </w:p>
    <w:bookmarkEnd w:id="37"/>
    <w:bookmarkStart w:name="z49" w:id="38"/>
    <w:p>
      <w:pPr>
        <w:spacing w:after="0"/>
        <w:ind w:left="0"/>
        <w:jc w:val="both"/>
      </w:pPr>
      <w:r>
        <w:rPr>
          <w:rFonts w:ascii="Times New Roman"/>
          <w:b w:val="false"/>
          <w:i w:val="false"/>
          <w:color w:val="000000"/>
          <w:sz w:val="28"/>
        </w:rPr>
        <w:t>
      DI-L30 Супервайзер по противообледенительной обработке;</w:t>
      </w:r>
    </w:p>
    <w:bookmarkEnd w:id="38"/>
    <w:bookmarkStart w:name="z50" w:id="39"/>
    <w:p>
      <w:pPr>
        <w:spacing w:after="0"/>
        <w:ind w:left="0"/>
        <w:jc w:val="both"/>
      </w:pPr>
      <w:r>
        <w:rPr>
          <w:rFonts w:ascii="Times New Roman"/>
          <w:b w:val="false"/>
          <w:i w:val="false"/>
          <w:color w:val="000000"/>
          <w:sz w:val="28"/>
        </w:rPr>
        <w:t>
      DI-L30B Персонал, выполняющий проверку до и после выполнения противообледенительной обработки;</w:t>
      </w:r>
    </w:p>
    <w:bookmarkEnd w:id="39"/>
    <w:bookmarkStart w:name="z51" w:id="40"/>
    <w:p>
      <w:pPr>
        <w:spacing w:after="0"/>
        <w:ind w:left="0"/>
        <w:jc w:val="both"/>
      </w:pPr>
      <w:r>
        <w:rPr>
          <w:rFonts w:ascii="Times New Roman"/>
          <w:b w:val="false"/>
          <w:i w:val="false"/>
          <w:color w:val="000000"/>
          <w:sz w:val="28"/>
        </w:rPr>
        <w:t>
      DI-L40 Инструктор по противообледенительной обработке;</w:t>
      </w:r>
    </w:p>
    <w:bookmarkEnd w:id="40"/>
    <w:bookmarkStart w:name="z52" w:id="41"/>
    <w:p>
      <w:pPr>
        <w:spacing w:after="0"/>
        <w:ind w:left="0"/>
        <w:jc w:val="both"/>
      </w:pPr>
      <w:r>
        <w:rPr>
          <w:rFonts w:ascii="Times New Roman"/>
          <w:b w:val="false"/>
          <w:i w:val="false"/>
          <w:color w:val="000000"/>
          <w:sz w:val="28"/>
        </w:rPr>
        <w:t>
      DI-L50 Координатор по противообледенительной обработке;</w:t>
      </w:r>
    </w:p>
    <w:bookmarkEnd w:id="41"/>
    <w:bookmarkStart w:name="z53" w:id="42"/>
    <w:p>
      <w:pPr>
        <w:spacing w:after="0"/>
        <w:ind w:left="0"/>
        <w:jc w:val="both"/>
      </w:pPr>
      <w:r>
        <w:rPr>
          <w:rFonts w:ascii="Times New Roman"/>
          <w:b w:val="false"/>
          <w:i w:val="false"/>
          <w:color w:val="000000"/>
          <w:sz w:val="28"/>
        </w:rPr>
        <w:t>
      DI-L60 Персонал, выполняющий проверку качества противообледенительной жидкости (лабораторный персонал);</w:t>
      </w:r>
    </w:p>
    <w:bookmarkEnd w:id="42"/>
    <w:bookmarkStart w:name="z54" w:id="43"/>
    <w:p>
      <w:pPr>
        <w:spacing w:after="0"/>
        <w:ind w:left="0"/>
        <w:jc w:val="both"/>
      </w:pPr>
      <w:r>
        <w:rPr>
          <w:rFonts w:ascii="Times New Roman"/>
          <w:b w:val="false"/>
          <w:i w:val="false"/>
          <w:color w:val="000000"/>
          <w:sz w:val="28"/>
        </w:rPr>
        <w:t>
      DI-L70 Руководитель обучения по противообледенительной обработке (уровень квалификации DI-L40 и опыт работы не менее 3 лет в противообледенительной обработке воздушных судов и наличие сертификата Train the trainer);</w:t>
      </w:r>
    </w:p>
    <w:bookmarkEnd w:id="43"/>
    <w:bookmarkStart w:name="z55" w:id="44"/>
    <w:p>
      <w:pPr>
        <w:spacing w:after="0"/>
        <w:ind w:left="0"/>
        <w:jc w:val="both"/>
      </w:pPr>
      <w:r>
        <w:rPr>
          <w:rFonts w:ascii="Times New Roman"/>
          <w:b w:val="false"/>
          <w:i w:val="false"/>
          <w:color w:val="000000"/>
          <w:sz w:val="28"/>
        </w:rPr>
        <w:t>
      DI-L80 Летный экипаж;</w:t>
      </w:r>
    </w:p>
    <w:bookmarkEnd w:id="44"/>
    <w:bookmarkStart w:name="z56" w:id="45"/>
    <w:p>
      <w:pPr>
        <w:spacing w:after="0"/>
        <w:ind w:left="0"/>
        <w:jc w:val="both"/>
      </w:pPr>
      <w:r>
        <w:rPr>
          <w:rFonts w:ascii="Times New Roman"/>
          <w:b w:val="false"/>
          <w:i w:val="false"/>
          <w:color w:val="000000"/>
          <w:sz w:val="28"/>
        </w:rPr>
        <w:t>
      DI-L80B Бортпроводники.";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58" w:id="46"/>
    <w:p>
      <w:pPr>
        <w:spacing w:after="0"/>
        <w:ind w:left="0"/>
        <w:jc w:val="both"/>
      </w:pPr>
      <w:r>
        <w:rPr>
          <w:rFonts w:ascii="Times New Roman"/>
          <w:b w:val="false"/>
          <w:i w:val="false"/>
          <w:color w:val="000000"/>
          <w:sz w:val="28"/>
        </w:rPr>
        <w:t>
      "26. Персонал квалификационного уровня, указанный в пункте 25-3 настоящих Правил, ответственный за противообледенительный процесс, проходит профессиональную подготовку до начала зимнего сезона (не позднее 31 декабря текущего года) для изучения актуальных и современных принципов и процедур противообледенительной защиты воздушного судна на земле.</w:t>
      </w:r>
    </w:p>
    <w:bookmarkEnd w:id="46"/>
    <w:bookmarkStart w:name="z59" w:id="47"/>
    <w:p>
      <w:pPr>
        <w:spacing w:after="0"/>
        <w:ind w:left="0"/>
        <w:jc w:val="both"/>
      </w:pPr>
      <w:r>
        <w:rPr>
          <w:rFonts w:ascii="Times New Roman"/>
          <w:b w:val="false"/>
          <w:i w:val="false"/>
          <w:color w:val="000000"/>
          <w:sz w:val="28"/>
        </w:rPr>
        <w:t>
      27. Минимальный объем тем обучения зависимости от квалификационного уровня персонала по противообледенительной обработке:</w:t>
      </w:r>
    </w:p>
    <w:bookmarkEnd w:id="47"/>
    <w:bookmarkStart w:name="z60" w:id="48"/>
    <w:p>
      <w:pPr>
        <w:spacing w:after="0"/>
        <w:ind w:left="0"/>
        <w:jc w:val="both"/>
      </w:pPr>
      <w:r>
        <w:rPr>
          <w:rFonts w:ascii="Times New Roman"/>
          <w:b w:val="false"/>
          <w:i w:val="false"/>
          <w:color w:val="000000"/>
          <w:sz w:val="28"/>
        </w:rPr>
        <w:t>
      1) Требования к противообледенительной обработке воздушных судов на земле:</w:t>
      </w:r>
    </w:p>
    <w:bookmarkEnd w:id="48"/>
    <w:bookmarkStart w:name="z61" w:id="49"/>
    <w:p>
      <w:pPr>
        <w:spacing w:after="0"/>
        <w:ind w:left="0"/>
        <w:jc w:val="both"/>
      </w:pPr>
      <w:r>
        <w:rPr>
          <w:rFonts w:ascii="Times New Roman"/>
          <w:b w:val="false"/>
          <w:i w:val="false"/>
          <w:color w:val="000000"/>
          <w:sz w:val="28"/>
        </w:rPr>
        <w:t>
      основы летно-технических характеристик воздушного судна (четыре силы, воздействующие на самолет, воздушный поток над и под крыльями, основы аэродинамики, как создается подъемная сила, критический угол атаки, основные условия, воздействующие на подъемную силу самолета) для DI-L20, DI-L30, DI-L30B, DI-L40, DI-L50, DI-L70;</w:t>
      </w:r>
    </w:p>
    <w:bookmarkEnd w:id="49"/>
    <w:bookmarkStart w:name="z62" w:id="50"/>
    <w:p>
      <w:pPr>
        <w:spacing w:after="0"/>
        <w:ind w:left="0"/>
        <w:jc w:val="both"/>
      </w:pPr>
      <w:r>
        <w:rPr>
          <w:rFonts w:ascii="Times New Roman"/>
          <w:b w:val="false"/>
          <w:i w:val="false"/>
          <w:color w:val="000000"/>
          <w:sz w:val="28"/>
        </w:rPr>
        <w:t>
      влияние снежно-ледяных отложений на летно-технические характеристики воздушного судна (влияние снежно-ледяных отложений на подъемную силу, сопротивление и аэродинамические характеристики, критические зоны, влияющие на подъемную силу и маневренности самолета, эффект небольшого слоя инея, другие влияния снежно-ледяных отложений) для DI-L20, DI-L30, DI-L30B, DI-L40, DI-L50, DI-L70, DI-L80;</w:t>
      </w:r>
    </w:p>
    <w:bookmarkEnd w:id="50"/>
    <w:bookmarkStart w:name="z63" w:id="51"/>
    <w:p>
      <w:pPr>
        <w:spacing w:after="0"/>
        <w:ind w:left="0"/>
        <w:jc w:val="both"/>
      </w:pPr>
      <w:r>
        <w:rPr>
          <w:rFonts w:ascii="Times New Roman"/>
          <w:b w:val="false"/>
          <w:i w:val="false"/>
          <w:color w:val="000000"/>
          <w:sz w:val="28"/>
        </w:rPr>
        <w:t>
      концепция чистого воздушного судна, правила и рекомендации (нормативные требования разных стран, роль SAE International и основные мировые стандарты по противообледенительной обработке воздушных судов, основная задача противообледенительной обработки и предотвращения обледенения воздушных судов) для DI-L10, DI-L20, DI-L30, DI-L30B, DI-L40, DI-L50, DI-L60, DI-L70, DI-L80;</w:t>
      </w:r>
    </w:p>
    <w:bookmarkEnd w:id="51"/>
    <w:bookmarkStart w:name="z64" w:id="52"/>
    <w:p>
      <w:pPr>
        <w:spacing w:after="0"/>
        <w:ind w:left="0"/>
        <w:jc w:val="both"/>
      </w:pPr>
      <w:r>
        <w:rPr>
          <w:rFonts w:ascii="Times New Roman"/>
          <w:b w:val="false"/>
          <w:i w:val="false"/>
          <w:color w:val="000000"/>
          <w:sz w:val="28"/>
        </w:rPr>
        <w:t>
      метеорологические условия для возникновения обледенения (общие погодные условия и ледообразование, типичные погодные условия, приводящие к обледенению воздушного судна, погодные условия, требующие особого внимания, погодные условия, включенные/исключенные из таблиц времени защитного действия, некоторые формы сообщения о погоде, влияние погоды на деятельность аэропорта) для DI-L20, DI-L30, DI-L30B, DI-L40, DI-L50, DI-L70, DI-L80, DI-L80B;</w:t>
      </w:r>
    </w:p>
    <w:bookmarkEnd w:id="52"/>
    <w:bookmarkStart w:name="z65" w:id="53"/>
    <w:p>
      <w:pPr>
        <w:spacing w:after="0"/>
        <w:ind w:left="0"/>
        <w:jc w:val="both"/>
      </w:pPr>
      <w:r>
        <w:rPr>
          <w:rFonts w:ascii="Times New Roman"/>
          <w:b w:val="false"/>
          <w:i w:val="false"/>
          <w:color w:val="000000"/>
          <w:sz w:val="28"/>
        </w:rPr>
        <w:t>
      2) методы проверки воздушного судна на предмет загрязнения:</w:t>
      </w:r>
    </w:p>
    <w:bookmarkEnd w:id="53"/>
    <w:bookmarkStart w:name="z66" w:id="54"/>
    <w:p>
      <w:pPr>
        <w:spacing w:after="0"/>
        <w:ind w:left="0"/>
        <w:jc w:val="both"/>
      </w:pPr>
      <w:r>
        <w:rPr>
          <w:rFonts w:ascii="Times New Roman"/>
          <w:b w:val="false"/>
          <w:i w:val="false"/>
          <w:color w:val="000000"/>
          <w:sz w:val="28"/>
        </w:rPr>
        <w:t>
      проверка на загрязнение (для определения необходимости противообледенительной обработки, как выполнять проверку критических поверхностей воздушного судна (крылья, вертикальный стабилизатор, горизонтальные стабилизаторы), верхнюю часть фюзеляжа, шасси, носовой обтекатель, трубки статического давления, устройств угла атаки, лобового остекления) для DI-L20, DI-L30, DI-L30B, DI-L40, DI-L50, DI-L70, DI-L80, DI-L80B;</w:t>
      </w:r>
    </w:p>
    <w:bookmarkEnd w:id="54"/>
    <w:bookmarkStart w:name="z67" w:id="55"/>
    <w:p>
      <w:pPr>
        <w:spacing w:after="0"/>
        <w:ind w:left="0"/>
        <w:jc w:val="both"/>
      </w:pPr>
      <w:r>
        <w:rPr>
          <w:rFonts w:ascii="Times New Roman"/>
          <w:b w:val="false"/>
          <w:i w:val="false"/>
          <w:color w:val="000000"/>
          <w:sz w:val="28"/>
        </w:rPr>
        <w:t>
      проверка после противообледенительной обработки (как выполнять предполетную проверку воздушного на предмет загрязнения, чтобы убедиться, что после противообледенительной обработки/предотвращения обледенения не осталось никаких загрязнений, и что воздушное судно чистое и находится в надлежащем состоянии для выполнения полета) для DI-L20, DI-L30, DI-L30B, DI-L40, DI-L50, DI-L70, DI-L80, DI-L80B;</w:t>
      </w:r>
    </w:p>
    <w:bookmarkEnd w:id="55"/>
    <w:bookmarkStart w:name="z68" w:id="56"/>
    <w:p>
      <w:pPr>
        <w:spacing w:after="0"/>
        <w:ind w:left="0"/>
        <w:jc w:val="both"/>
      </w:pPr>
      <w:r>
        <w:rPr>
          <w:rFonts w:ascii="Times New Roman"/>
          <w:b w:val="false"/>
          <w:i w:val="false"/>
          <w:color w:val="000000"/>
          <w:sz w:val="28"/>
        </w:rPr>
        <w:t>
      3) практические методы обработки воздушных судов противообледенительными жидкостями:</w:t>
      </w:r>
    </w:p>
    <w:bookmarkEnd w:id="56"/>
    <w:bookmarkStart w:name="z69" w:id="57"/>
    <w:p>
      <w:pPr>
        <w:spacing w:after="0"/>
        <w:ind w:left="0"/>
        <w:jc w:val="both"/>
      </w:pPr>
      <w:r>
        <w:rPr>
          <w:rFonts w:ascii="Times New Roman"/>
          <w:b w:val="false"/>
          <w:i w:val="false"/>
          <w:color w:val="000000"/>
          <w:sz w:val="28"/>
        </w:rPr>
        <w:t>
      основы техники удаления снежно-ледяных образований с поверхностей воздушного судна (различные способы проведения противообледенительной обработки, единственный способ выполнения процедуры антиобледенительной обработки, необходимость подготовки оборудования, процедур и персонал, области воздушного судна для проверки на наличие загрязнений, описание одноступенчатой и двухступенчатой противообледенительной обработки) для DI-L20, DI-L30B, DI-L40, DI-L60, DI-L70, DI-L80;</w:t>
      </w:r>
    </w:p>
    <w:bookmarkEnd w:id="57"/>
    <w:bookmarkStart w:name="z70" w:id="58"/>
    <w:p>
      <w:pPr>
        <w:spacing w:after="0"/>
        <w:ind w:left="0"/>
        <w:jc w:val="both"/>
      </w:pPr>
      <w:r>
        <w:rPr>
          <w:rFonts w:ascii="Times New Roman"/>
          <w:b w:val="false"/>
          <w:i w:val="false"/>
          <w:color w:val="000000"/>
          <w:sz w:val="28"/>
        </w:rPr>
        <w:t>
      противообледенительная обработка /предотвращение обледенения жидкостями – основные процедуры (общий процесс и критические аспекты противообледенительной обработки, особое внимание при обработке композитных крыльев, общий процесс эффективного использования противообледенительных жидкостей, использование типа I для антиобледенительной обработки, использование жидкостей типа II, III и IV) для DI-L10, DI-L20, DI-L30, DI-L30B, DI-L40, DI-L50, DI-L70, DI-L80;</w:t>
      </w:r>
    </w:p>
    <w:bookmarkEnd w:id="58"/>
    <w:bookmarkStart w:name="z71" w:id="59"/>
    <w:p>
      <w:pPr>
        <w:spacing w:after="0"/>
        <w:ind w:left="0"/>
        <w:jc w:val="both"/>
      </w:pPr>
      <w:r>
        <w:rPr>
          <w:rFonts w:ascii="Times New Roman"/>
          <w:b w:val="false"/>
          <w:i w:val="false"/>
          <w:color w:val="000000"/>
          <w:sz w:val="28"/>
        </w:rPr>
        <w:t>
      основные характеристики противообледенительных жидкостей для воздушных судов (противообледенительные жидкости - наиболее распространенный способ борьбы с обледенением воздушных судов, три требования безопасности к противообледенительным жидкостям, различия между жидкостями типов I, II, III и IV и их цвета, необычные характеристики антиобледенительных жидкостей и необходимые меры предосторожности, два способа классификации производительности жидкости, понимание стандартов SAE AMS1424 и AMS1428) для DI-L20, DI-L30, DI-L40, DI-L50, DI-L60, DI-L70, DI-L80;</w:t>
      </w:r>
    </w:p>
    <w:bookmarkEnd w:id="59"/>
    <w:bookmarkStart w:name="z72" w:id="60"/>
    <w:p>
      <w:pPr>
        <w:spacing w:after="0"/>
        <w:ind w:left="0"/>
        <w:jc w:val="both"/>
      </w:pPr>
      <w:r>
        <w:rPr>
          <w:rFonts w:ascii="Times New Roman"/>
          <w:b w:val="false"/>
          <w:i w:val="false"/>
          <w:color w:val="000000"/>
          <w:sz w:val="28"/>
        </w:rPr>
        <w:t>
      типы требуемых проверок жидкости и оборудование (общие требования к обращению и хранению противообледенительных жидкостей, выполняемые проверки контроля качества этих жидкостей, требования к насосам, отопителям и накопительным резервуарам) для DI-L20, DI-L30, DI-L30B, DI-L40, DI-L50, DI-L60, DI-L70, DI-L80;</w:t>
      </w:r>
    </w:p>
    <w:bookmarkEnd w:id="60"/>
    <w:bookmarkStart w:name="z73" w:id="61"/>
    <w:p>
      <w:pPr>
        <w:spacing w:after="0"/>
        <w:ind w:left="0"/>
        <w:jc w:val="both"/>
      </w:pPr>
      <w:r>
        <w:rPr>
          <w:rFonts w:ascii="Times New Roman"/>
          <w:b w:val="false"/>
          <w:i w:val="false"/>
          <w:color w:val="000000"/>
          <w:sz w:val="28"/>
        </w:rPr>
        <w:t>
      порядок эксплуатации противообледенительного оборудования (разновидности противообледенительной техники и меры предосторожности, которые необходимо соблюдать, работа заправочных станций, связь с летным экипажем, использование оборудования, различные виды распыления и сбор данных, основные компоненты автомобиля и оборудование для безопасности) для DI-L10, DI-L20, DI-L40, DI-L50, DI-L70;</w:t>
      </w:r>
    </w:p>
    <w:bookmarkEnd w:id="61"/>
    <w:bookmarkStart w:name="z74" w:id="62"/>
    <w:p>
      <w:pPr>
        <w:spacing w:after="0"/>
        <w:ind w:left="0"/>
        <w:jc w:val="both"/>
      </w:pPr>
      <w:r>
        <w:rPr>
          <w:rFonts w:ascii="Times New Roman"/>
          <w:b w:val="false"/>
          <w:i w:val="false"/>
          <w:color w:val="000000"/>
          <w:sz w:val="28"/>
        </w:rPr>
        <w:t>
      применение и использование жидкости, а также ограничения по таблицам ВЗД (детали "Концепции чистого воздушного судна", основные зоны воздушного судна для нанесения жидкости, ключевые поверхности воздушного судна для антиобледенительной обработки, назначение таблиц ВЗД и как их читать, разница между общими и конкретными таблицами ВЗД для жидкости, важность использования правильной концентрации при чтении соответствующей таблицы ВЗД) для DI-L20, DI-L30, DI-L40, DI-L50, DI-L70, DI-L80;</w:t>
      </w:r>
    </w:p>
    <w:bookmarkEnd w:id="62"/>
    <w:bookmarkStart w:name="z75" w:id="63"/>
    <w:p>
      <w:pPr>
        <w:spacing w:after="0"/>
        <w:ind w:left="0"/>
        <w:jc w:val="both"/>
      </w:pPr>
      <w:r>
        <w:rPr>
          <w:rFonts w:ascii="Times New Roman"/>
          <w:b w:val="false"/>
          <w:i w:val="false"/>
          <w:color w:val="000000"/>
          <w:sz w:val="28"/>
        </w:rPr>
        <w:t>
      процедура ведения связи и передача кода антиобледенительной обработки (код противообледенительной защиты, связь с летным экипажем, связь оператора/водителя - двусторонняя связь) для DI-L10, DI-L20, DI-L30, DI-L30B, DI-L40, DI-L50, DI-L70, DI-L80;</w:t>
      </w:r>
    </w:p>
    <w:bookmarkEnd w:id="63"/>
    <w:bookmarkStart w:name="z76" w:id="64"/>
    <w:p>
      <w:pPr>
        <w:spacing w:after="0"/>
        <w:ind w:left="0"/>
        <w:jc w:val="both"/>
      </w:pPr>
      <w:r>
        <w:rPr>
          <w:rFonts w:ascii="Times New Roman"/>
          <w:b w:val="false"/>
          <w:i w:val="false"/>
          <w:color w:val="000000"/>
          <w:sz w:val="28"/>
        </w:rPr>
        <w:t>
      воздушное судно и его критические зоны поверхностей и приборов (критические поверхности воздушного судна для проверки, меры предосторожности по прозрачному льду, критические зоны куда запрещается распылять, понимание указательных диаграмм "No spray") для DI-L10, DI-L20, DI-L30, DI-L30B, DI-L40, DI-L50, DI-L70, DI-L80, DI-L80B;</w:t>
      </w:r>
    </w:p>
    <w:bookmarkEnd w:id="64"/>
    <w:bookmarkStart w:name="z77" w:id="65"/>
    <w:p>
      <w:pPr>
        <w:spacing w:after="0"/>
        <w:ind w:left="0"/>
        <w:jc w:val="both"/>
      </w:pPr>
      <w:r>
        <w:rPr>
          <w:rFonts w:ascii="Times New Roman"/>
          <w:b w:val="false"/>
          <w:i w:val="false"/>
          <w:color w:val="000000"/>
          <w:sz w:val="28"/>
        </w:rPr>
        <w:t>
      4) особенности работ по противообледенительной обработке воздушных судов:</w:t>
      </w:r>
    </w:p>
    <w:bookmarkEnd w:id="65"/>
    <w:bookmarkStart w:name="z78" w:id="66"/>
    <w:p>
      <w:pPr>
        <w:spacing w:after="0"/>
        <w:ind w:left="0"/>
        <w:jc w:val="both"/>
      </w:pPr>
      <w:r>
        <w:rPr>
          <w:rFonts w:ascii="Times New Roman"/>
          <w:b w:val="false"/>
          <w:i w:val="false"/>
          <w:color w:val="000000"/>
          <w:sz w:val="28"/>
        </w:rPr>
        <w:t>
      меры предосторожности и человеческий фактор (оценка безопасности путем выявления угроз и управления рисками, личная безопасность, работа на высоте, применение средств индивидуальной защиты, работа со специальными жидкостями, безопасность окружающих, безопасность воздушных судов, предотвращение повреждений) для DI-L10, DI-L20, DI-L30, DI-L30B, DI-L40, DI-L50, DI-L60, DI-L70, DI-L80;</w:t>
      </w:r>
    </w:p>
    <w:bookmarkEnd w:id="66"/>
    <w:bookmarkStart w:name="z79" w:id="67"/>
    <w:p>
      <w:pPr>
        <w:spacing w:after="0"/>
        <w:ind w:left="0"/>
        <w:jc w:val="both"/>
      </w:pPr>
      <w:r>
        <w:rPr>
          <w:rFonts w:ascii="Times New Roman"/>
          <w:b w:val="false"/>
          <w:i w:val="false"/>
          <w:color w:val="000000"/>
          <w:sz w:val="28"/>
        </w:rPr>
        <w:t>
      воздействие на окружающую среду и меры по охране (экологические аспекты, контроль отходов) для DI-L10, DI-L20, DI-L30, DI-L30B, DI-L40, DI-L50, DI-L60, DI-L70, DI-L80;</w:t>
      </w:r>
    </w:p>
    <w:bookmarkEnd w:id="67"/>
    <w:bookmarkStart w:name="z80" w:id="68"/>
    <w:p>
      <w:pPr>
        <w:spacing w:after="0"/>
        <w:ind w:left="0"/>
        <w:jc w:val="both"/>
      </w:pPr>
      <w:r>
        <w:rPr>
          <w:rFonts w:ascii="Times New Roman"/>
          <w:b w:val="false"/>
          <w:i w:val="false"/>
          <w:color w:val="000000"/>
          <w:sz w:val="28"/>
        </w:rPr>
        <w:t>
      эксплуатация противообледенительных объектов и площадок (специальные процедуры для центральных и удаленных противообледенительных площадок) для DI-L10, DI-L20, DI-L30, DI-L30B, DI-L40, DI-L50, DI-L60, DI-L70, DI-L80;</w:t>
      </w:r>
    </w:p>
    <w:bookmarkEnd w:id="68"/>
    <w:bookmarkStart w:name="z81" w:id="69"/>
    <w:p>
      <w:pPr>
        <w:spacing w:after="0"/>
        <w:ind w:left="0"/>
        <w:jc w:val="both"/>
      </w:pPr>
      <w:r>
        <w:rPr>
          <w:rFonts w:ascii="Times New Roman"/>
          <w:b w:val="false"/>
          <w:i w:val="false"/>
          <w:color w:val="000000"/>
          <w:sz w:val="28"/>
        </w:rPr>
        <w:t>
      изучение сезонной деятельности, результатов аудита и обновленных стандартов для следующего сезона (обзор операционных показателей сезона, обзор любых инцидентов, как локальных, так и в отрасли, ознакомление с выводами внутренних и внешних аудитов, обучение с учетом обновленных процедур и инструкций для следующего зимнего сезона) для DI-L20, DI-L30, DI-L30B, DI-L40, DI-L50, DI-L70, DI-L80;</w:t>
      </w:r>
    </w:p>
    <w:bookmarkEnd w:id="69"/>
    <w:bookmarkStart w:name="z82" w:id="70"/>
    <w:p>
      <w:pPr>
        <w:spacing w:after="0"/>
        <w:ind w:left="0"/>
        <w:jc w:val="both"/>
      </w:pPr>
      <w:r>
        <w:rPr>
          <w:rFonts w:ascii="Times New Roman"/>
          <w:b w:val="false"/>
          <w:i w:val="false"/>
          <w:color w:val="000000"/>
          <w:sz w:val="28"/>
        </w:rPr>
        <w:t>
      местные правила и ограничения, процедуры аэропорта (Местные процедуры, разрешения, требования, документация и производственные моменты. Соответствие всем стандартам SAE) для DI-L10, DI-L20, DI-L30, DI-L30B, DI-L40, DI-L50, DI-L70, DI-L80, DI-L80B.</w:t>
      </w:r>
    </w:p>
    <w:bookmarkEnd w:id="70"/>
    <w:bookmarkStart w:name="z83" w:id="71"/>
    <w:p>
      <w:pPr>
        <w:spacing w:after="0"/>
        <w:ind w:left="0"/>
        <w:jc w:val="both"/>
      </w:pPr>
      <w:r>
        <w:rPr>
          <w:rFonts w:ascii="Times New Roman"/>
          <w:b w:val="false"/>
          <w:i w:val="false"/>
          <w:color w:val="000000"/>
          <w:sz w:val="28"/>
        </w:rPr>
        <w:t>
      28. Продолжительность первичной подготовки составляет:</w:t>
      </w:r>
    </w:p>
    <w:bookmarkEnd w:id="71"/>
    <w:bookmarkStart w:name="z84" w:id="72"/>
    <w:p>
      <w:pPr>
        <w:spacing w:after="0"/>
        <w:ind w:left="0"/>
        <w:jc w:val="both"/>
      </w:pPr>
      <w:r>
        <w:rPr>
          <w:rFonts w:ascii="Times New Roman"/>
          <w:b w:val="false"/>
          <w:i w:val="false"/>
          <w:color w:val="000000"/>
          <w:sz w:val="28"/>
        </w:rPr>
        <w:t>
      для DI-L10 и DI-L60: теоретическое обучение (включая экзамен) 7 часов и стажировка 7 часов с последующей оценкой знаний и навыков;</w:t>
      </w:r>
    </w:p>
    <w:bookmarkEnd w:id="72"/>
    <w:bookmarkStart w:name="z85" w:id="73"/>
    <w:p>
      <w:pPr>
        <w:spacing w:after="0"/>
        <w:ind w:left="0"/>
        <w:jc w:val="both"/>
      </w:pPr>
      <w:r>
        <w:rPr>
          <w:rFonts w:ascii="Times New Roman"/>
          <w:b w:val="false"/>
          <w:i w:val="false"/>
          <w:color w:val="000000"/>
          <w:sz w:val="28"/>
        </w:rPr>
        <w:t>
      для DI-L20, DI-L30, DI-L40, DI-L50, DI-L70: теоретическое обучение (включая экзамен) 14 часов и стажировка 21 час с последующей оценкой знаний и навыков;</w:t>
      </w:r>
    </w:p>
    <w:bookmarkEnd w:id="73"/>
    <w:bookmarkStart w:name="z86" w:id="74"/>
    <w:p>
      <w:pPr>
        <w:spacing w:after="0"/>
        <w:ind w:left="0"/>
        <w:jc w:val="both"/>
      </w:pPr>
      <w:r>
        <w:rPr>
          <w:rFonts w:ascii="Times New Roman"/>
          <w:b w:val="false"/>
          <w:i w:val="false"/>
          <w:color w:val="000000"/>
          <w:sz w:val="28"/>
        </w:rPr>
        <w:t>
      для DI-L30B: теоретическое обучение (включая экзамен) 4 часа и стажировка 4 часа с последующей оценкой знаний и навыков;</w:t>
      </w:r>
    </w:p>
    <w:bookmarkEnd w:id="74"/>
    <w:bookmarkStart w:name="z87" w:id="75"/>
    <w:p>
      <w:pPr>
        <w:spacing w:after="0"/>
        <w:ind w:left="0"/>
        <w:jc w:val="both"/>
      </w:pPr>
      <w:r>
        <w:rPr>
          <w:rFonts w:ascii="Times New Roman"/>
          <w:b w:val="false"/>
          <w:i w:val="false"/>
          <w:color w:val="000000"/>
          <w:sz w:val="28"/>
        </w:rPr>
        <w:t>
      для DI-L80, DI-L80B: теоретическое обучение (включая экзамен) 7 часов с последующей оценкой знаний и навыков.</w:t>
      </w:r>
    </w:p>
    <w:bookmarkEnd w:id="75"/>
    <w:bookmarkStart w:name="z88" w:id="76"/>
    <w:p>
      <w:pPr>
        <w:spacing w:after="0"/>
        <w:ind w:left="0"/>
        <w:jc w:val="both"/>
      </w:pPr>
      <w:r>
        <w:rPr>
          <w:rFonts w:ascii="Times New Roman"/>
          <w:b w:val="false"/>
          <w:i w:val="false"/>
          <w:color w:val="000000"/>
          <w:sz w:val="28"/>
        </w:rPr>
        <w:t>
      Продолжительность обучения для повторной подготовки:</w:t>
      </w:r>
    </w:p>
    <w:bookmarkEnd w:id="76"/>
    <w:bookmarkStart w:name="z89" w:id="77"/>
    <w:p>
      <w:pPr>
        <w:spacing w:after="0"/>
        <w:ind w:left="0"/>
        <w:jc w:val="both"/>
      </w:pPr>
      <w:r>
        <w:rPr>
          <w:rFonts w:ascii="Times New Roman"/>
          <w:b w:val="false"/>
          <w:i w:val="false"/>
          <w:color w:val="000000"/>
          <w:sz w:val="28"/>
        </w:rPr>
        <w:t>
      для DI-L10, DI-L20, DI-L30 DI-L40, DI-L50, DI-L60, DI-L70, DI-L80: теоретическое обучение (включая экзамен) 7 часов;</w:t>
      </w:r>
    </w:p>
    <w:bookmarkEnd w:id="77"/>
    <w:bookmarkStart w:name="z90" w:id="78"/>
    <w:p>
      <w:pPr>
        <w:spacing w:after="0"/>
        <w:ind w:left="0"/>
        <w:jc w:val="both"/>
      </w:pPr>
      <w:r>
        <w:rPr>
          <w:rFonts w:ascii="Times New Roman"/>
          <w:b w:val="false"/>
          <w:i w:val="false"/>
          <w:color w:val="000000"/>
          <w:sz w:val="28"/>
        </w:rPr>
        <w:t>
      для DI-L30В: теоретическое обучение (включая экзамен) 4 часа.</w:t>
      </w:r>
    </w:p>
    <w:bookmarkEnd w:id="78"/>
    <w:bookmarkStart w:name="z91" w:id="79"/>
    <w:p>
      <w:pPr>
        <w:spacing w:after="0"/>
        <w:ind w:left="0"/>
        <w:jc w:val="both"/>
      </w:pPr>
      <w:r>
        <w:rPr>
          <w:rFonts w:ascii="Times New Roman"/>
          <w:b w:val="false"/>
          <w:i w:val="false"/>
          <w:color w:val="000000"/>
          <w:sz w:val="28"/>
        </w:rPr>
        <w:t>
      29. Эксплуатант воздушного судна и поставщики услуг по противообледенительной обработке ведут строгий учет профессиональной подготовки и подтверждения квалификации как летного состава, так и наземного персонала. Эти данные включаются эксплуатантом воздушного судна и поставщиками услуг по противообледенительной обработке в личное дело сотрудника. Записи обучения и сертификат квалификации инструктора подшивается к папке подготовки службы к зимнему сезону.</w:t>
      </w:r>
    </w:p>
    <w:bookmarkEnd w:id="79"/>
    <w:bookmarkStart w:name="z92" w:id="80"/>
    <w:p>
      <w:pPr>
        <w:spacing w:after="0"/>
        <w:ind w:left="0"/>
        <w:jc w:val="both"/>
      </w:pPr>
      <w:r>
        <w:rPr>
          <w:rFonts w:ascii="Times New Roman"/>
          <w:b w:val="false"/>
          <w:i w:val="false"/>
          <w:color w:val="000000"/>
          <w:sz w:val="28"/>
        </w:rPr>
        <w:t>
      Записи и сертификаты хранятся в течение срока, установленного внутренними документами организации гражданской авиации согласно Перечня типовых документов, образующихся в деятельности государственных и негосударственных организаций, с указанием срока хранения, утвержденного приказом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80"/>
    <w:bookmarkStart w:name="z93" w:id="81"/>
    <w:p>
      <w:pPr>
        <w:spacing w:after="0"/>
        <w:ind w:left="0"/>
        <w:jc w:val="both"/>
      </w:pPr>
      <w:r>
        <w:rPr>
          <w:rFonts w:ascii="Times New Roman"/>
          <w:b w:val="false"/>
          <w:i w:val="false"/>
          <w:color w:val="000000"/>
          <w:sz w:val="28"/>
        </w:rPr>
        <w:t>
      30. Профессиональная подготовка по вопросам противообледенительной защиты воздушного судна на земле осуществляется в сертифицированных авиационных учебных центрах, в одобренных уполномоченной организацией иностранных авиационных учебных центрах и/или организациях гражданской авиации Республики Казахстан по программам, согласованным уполномоченной организацией в сфере гражданской авиации Республики Казахстан, при наличии необходимых условий для проведения подготовки и квалифицированного инструктора, прошедшего обучение по категории DI-L40.";</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95" w:id="82"/>
    <w:p>
      <w:pPr>
        <w:spacing w:after="0"/>
        <w:ind w:left="0"/>
        <w:jc w:val="both"/>
      </w:pPr>
      <w:r>
        <w:rPr>
          <w:rFonts w:ascii="Times New Roman"/>
          <w:b w:val="false"/>
          <w:i w:val="false"/>
          <w:color w:val="000000"/>
          <w:sz w:val="28"/>
        </w:rPr>
        <w:t>
      "50. Если противообледенительное оборудование оснащено системой смешивания противообледенительной жидкости с водой, то в руководстве оборудования указывается степень точности работы этой системы. Эта информация необходима для определения надежности противообледенительной защиты и для проверки исправности работы системы смешивания. Надежность работы этой системы повышается, если есть средства, позволяющие своевременно обнаружить отклонения смешивания жидкости от установленных норм допуска. Поставщиками услуг по противообледенительной обработке на регулярной основе проверяется точность смешивания жидкости на выходе из форсунки.";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97" w:id="83"/>
    <w:p>
      <w:pPr>
        <w:spacing w:after="0"/>
        <w:ind w:left="0"/>
        <w:jc w:val="both"/>
      </w:pPr>
      <w:r>
        <w:rPr>
          <w:rFonts w:ascii="Times New Roman"/>
          <w:b w:val="false"/>
          <w:i w:val="false"/>
          <w:color w:val="000000"/>
          <w:sz w:val="28"/>
        </w:rPr>
        <w:t>
      "57. Требования ко всем используемым противообледенительным жидкостям для удаления и предотвращения обледенения:</w:t>
      </w:r>
    </w:p>
    <w:bookmarkEnd w:id="83"/>
    <w:bookmarkStart w:name="z98" w:id="84"/>
    <w:p>
      <w:pPr>
        <w:spacing w:after="0"/>
        <w:ind w:left="0"/>
        <w:jc w:val="both"/>
      </w:pPr>
      <w:r>
        <w:rPr>
          <w:rFonts w:ascii="Times New Roman"/>
          <w:b w:val="false"/>
          <w:i w:val="false"/>
          <w:color w:val="000000"/>
          <w:sz w:val="28"/>
        </w:rPr>
        <w:t>
      1) заключение независимой лаборатории о соответствии техническим требованиям стандартов (первоначальная квалификация), предусмотренных пунктом 55 настоящих Правил;</w:t>
      </w:r>
    </w:p>
    <w:bookmarkEnd w:id="84"/>
    <w:bookmarkStart w:name="z99" w:id="85"/>
    <w:p>
      <w:pPr>
        <w:spacing w:after="0"/>
        <w:ind w:left="0"/>
        <w:jc w:val="both"/>
      </w:pPr>
      <w:r>
        <w:rPr>
          <w:rFonts w:ascii="Times New Roman"/>
          <w:b w:val="false"/>
          <w:i w:val="false"/>
          <w:color w:val="000000"/>
          <w:sz w:val="28"/>
        </w:rPr>
        <w:t>
      2) заключение независимой лаборатории о соответствии требованиям по аэродинамическим свойствам и защитному действию (периодическая квалификация) в соответствии с требованиями стандартов, предусмотренных пунктом 55 настоящих Правил;</w:t>
      </w:r>
    </w:p>
    <w:bookmarkEnd w:id="85"/>
    <w:bookmarkStart w:name="z100" w:id="86"/>
    <w:p>
      <w:pPr>
        <w:spacing w:after="0"/>
        <w:ind w:left="0"/>
        <w:jc w:val="both"/>
      </w:pPr>
      <w:r>
        <w:rPr>
          <w:rFonts w:ascii="Times New Roman"/>
          <w:b w:val="false"/>
          <w:i w:val="false"/>
          <w:color w:val="000000"/>
          <w:sz w:val="28"/>
        </w:rPr>
        <w:t>
      3) наличие в списке публикуемым на интернет ресурсе - Федеральным авиационным управлением (FAA – https://www.faa.gov/other_visit/aviation_industry /airline_operators/airline_safety /deicing/) и/или в списке публикуемым на интернет ресурсе Министерством транспорта Канады (ТС – https://tc.canadaca/en/aviation/general-operating-flight-rules/holdover-time-hot-guidelines-icing-anti -icing-aircraft);</w:t>
      </w:r>
    </w:p>
    <w:bookmarkEnd w:id="86"/>
    <w:bookmarkStart w:name="z101" w:id="87"/>
    <w:p>
      <w:pPr>
        <w:spacing w:after="0"/>
        <w:ind w:left="0"/>
        <w:jc w:val="both"/>
      </w:pPr>
      <w:r>
        <w:rPr>
          <w:rFonts w:ascii="Times New Roman"/>
          <w:b w:val="false"/>
          <w:i w:val="false"/>
          <w:color w:val="000000"/>
          <w:sz w:val="28"/>
        </w:rPr>
        <w:t>
      4) наличие паспорта качества (сертификат анализов), выдаваемого производителем жидкости;</w:t>
      </w:r>
    </w:p>
    <w:bookmarkEnd w:id="87"/>
    <w:bookmarkStart w:name="z102" w:id="88"/>
    <w:p>
      <w:pPr>
        <w:spacing w:after="0"/>
        <w:ind w:left="0"/>
        <w:jc w:val="both"/>
      </w:pPr>
      <w:r>
        <w:rPr>
          <w:rFonts w:ascii="Times New Roman"/>
          <w:b w:val="false"/>
          <w:i w:val="false"/>
          <w:color w:val="000000"/>
          <w:sz w:val="28"/>
        </w:rPr>
        <w:t>
      5) руководство по применению, выдаваемого производителем жидкости.";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bookmarkStart w:name="z104" w:id="89"/>
    <w:p>
      <w:pPr>
        <w:spacing w:after="0"/>
        <w:ind w:left="0"/>
        <w:jc w:val="both"/>
      </w:pPr>
      <w:r>
        <w:rPr>
          <w:rFonts w:ascii="Times New Roman"/>
          <w:b w:val="false"/>
          <w:i w:val="false"/>
          <w:color w:val="000000"/>
          <w:sz w:val="28"/>
        </w:rPr>
        <w:t xml:space="preserve">
      "64. Жидкости типа II, III и IV, в отличие от жидкостей типа I, содержат загустители и поэтому обладают более высокой вязкостью, которая изменяется в зависимости от силы сдвига, соотношения воды и жидкости и температуры жидкости. </w:t>
      </w:r>
    </w:p>
    <w:bookmarkEnd w:id="89"/>
    <w:bookmarkStart w:name="z105" w:id="90"/>
    <w:p>
      <w:pPr>
        <w:spacing w:after="0"/>
        <w:ind w:left="0"/>
        <w:jc w:val="both"/>
      </w:pPr>
      <w:r>
        <w:rPr>
          <w:rFonts w:ascii="Times New Roman"/>
          <w:b w:val="false"/>
          <w:i w:val="false"/>
          <w:color w:val="000000"/>
          <w:sz w:val="28"/>
        </w:rPr>
        <w:t>
      65. Жидкости типа II, III и IV обладают лучшими свойствами предотвращения обледенения, чем жидкости типа I. Использование жидкостей типа II, III и IV для удаления обледенения в случае отсутствия жидкостей типа I возможно только после одобрения производителем жидкости и по согласованию с эксплуатантами воздушного судна.</w:t>
      </w:r>
    </w:p>
    <w:bookmarkEnd w:id="90"/>
    <w:bookmarkStart w:name="z106" w:id="91"/>
    <w:p>
      <w:pPr>
        <w:spacing w:after="0"/>
        <w:ind w:left="0"/>
        <w:jc w:val="both"/>
      </w:pPr>
      <w:r>
        <w:rPr>
          <w:rFonts w:ascii="Times New Roman"/>
          <w:b w:val="false"/>
          <w:i w:val="false"/>
          <w:color w:val="000000"/>
          <w:sz w:val="28"/>
        </w:rPr>
        <w:t>
      66. При использовании жидкостей типа II III и IV для удаления обледенения жидкости нагревают.";</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08" w:id="92"/>
    <w:p>
      <w:pPr>
        <w:spacing w:after="0"/>
        <w:ind w:left="0"/>
        <w:jc w:val="both"/>
      </w:pPr>
      <w:r>
        <w:rPr>
          <w:rFonts w:ascii="Times New Roman"/>
          <w:b w:val="false"/>
          <w:i w:val="false"/>
          <w:color w:val="000000"/>
          <w:sz w:val="28"/>
        </w:rPr>
        <w:t xml:space="preserve">
      "74. Если гарантийный срок службы противообледенительной жидкости, установленный производителем, истек, то допускается продление срока службы, при условии, что поставщик услуг по противообледенительной обработке отправляет образцы жидкости в лабораторию производителя жидкости, а производитель, в свою очередь, на основании результатов анализов образцов подтверждает ее пригодность и дает заключение о продлении срока использования на 12 месяцев. Срок продления использования противообледенительной жидкости более одного раза не допускается. Жидкость с истекшим гарантийным сроком без подтверждения производителя не используется.";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10" w:id="93"/>
    <w:p>
      <w:pPr>
        <w:spacing w:after="0"/>
        <w:ind w:left="0"/>
        <w:jc w:val="both"/>
      </w:pPr>
      <w:r>
        <w:rPr>
          <w:rFonts w:ascii="Times New Roman"/>
          <w:b w:val="false"/>
          <w:i w:val="false"/>
          <w:color w:val="000000"/>
          <w:sz w:val="28"/>
        </w:rPr>
        <w:t>
      "76. Физико-химические и противообледенительные свойства жидкостей типа I, II, III и IV ухудшаются, если жидкость хранится в недопустимых условиях (холодный склад, прямые лучи солнца, не герметичная тара), подвергается химическому загрязнению (ржавчиной в емкости, попаданием посторонних предметов или жидкостей), при неправильной транспортировке, при чрезмерном нагреве или подвергается чрезмерным физическим силам (сдвигам) при ее перемещении или использовании.";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12" w:id="94"/>
    <w:p>
      <w:pPr>
        <w:spacing w:after="0"/>
        <w:ind w:left="0"/>
        <w:jc w:val="both"/>
      </w:pPr>
      <w:r>
        <w:rPr>
          <w:rFonts w:ascii="Times New Roman"/>
          <w:b w:val="false"/>
          <w:i w:val="false"/>
          <w:color w:val="000000"/>
          <w:sz w:val="28"/>
        </w:rPr>
        <w:t>
      "79. Излишняя перекачка, хранение, подогрев и распыление жидкостей приводит к деградации/загрязнению жидкости. Для обеспечения качества противообледенительной жидкости проводятся проверки в соответствии с рекомендациями производителей. Результаты проверок документируются.";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изложить в следующей редакции:</w:t>
      </w:r>
    </w:p>
    <w:bookmarkStart w:name="z114" w:id="95"/>
    <w:p>
      <w:pPr>
        <w:spacing w:after="0"/>
        <w:ind w:left="0"/>
        <w:jc w:val="both"/>
      </w:pPr>
      <w:r>
        <w:rPr>
          <w:rFonts w:ascii="Times New Roman"/>
          <w:b w:val="false"/>
          <w:i w:val="false"/>
          <w:color w:val="000000"/>
          <w:sz w:val="28"/>
        </w:rPr>
        <w:t>
      "92. Одним из способов соблюдения требования пункта 91 являются складские проверки качества противообледенительных жидкостей, которые проводятся перед началом и не менее одного раза в течение зимнего сезона.</w:t>
      </w:r>
    </w:p>
    <w:bookmarkEnd w:id="95"/>
    <w:bookmarkStart w:name="z115" w:id="96"/>
    <w:p>
      <w:pPr>
        <w:spacing w:after="0"/>
        <w:ind w:left="0"/>
        <w:jc w:val="both"/>
      </w:pPr>
      <w:r>
        <w:rPr>
          <w:rFonts w:ascii="Times New Roman"/>
          <w:b w:val="false"/>
          <w:i w:val="false"/>
          <w:color w:val="000000"/>
          <w:sz w:val="28"/>
        </w:rPr>
        <w:t>
      93. При складской проверке жидкости типов I, II, III и IV отбираются пробы:</w:t>
      </w:r>
    </w:p>
    <w:bookmarkEnd w:id="96"/>
    <w:bookmarkStart w:name="z116" w:id="97"/>
    <w:p>
      <w:pPr>
        <w:spacing w:after="0"/>
        <w:ind w:left="0"/>
        <w:jc w:val="both"/>
      </w:pPr>
      <w:r>
        <w:rPr>
          <w:rFonts w:ascii="Times New Roman"/>
          <w:b w:val="false"/>
          <w:i w:val="false"/>
          <w:color w:val="000000"/>
          <w:sz w:val="28"/>
        </w:rPr>
        <w:t>
      1) из резервуаров (емкостей), в которых хранится используемая жидкость;</w:t>
      </w:r>
    </w:p>
    <w:bookmarkEnd w:id="97"/>
    <w:bookmarkStart w:name="z117" w:id="98"/>
    <w:p>
      <w:pPr>
        <w:spacing w:after="0"/>
        <w:ind w:left="0"/>
        <w:jc w:val="both"/>
      </w:pPr>
      <w:r>
        <w:rPr>
          <w:rFonts w:ascii="Times New Roman"/>
          <w:b w:val="false"/>
          <w:i w:val="false"/>
          <w:color w:val="000000"/>
          <w:sz w:val="28"/>
        </w:rPr>
        <w:t>
      2) из баков и форсунок каждого транспортного средства (противообледенительной машины), заполненного жидкостями;</w:t>
      </w:r>
    </w:p>
    <w:bookmarkEnd w:id="98"/>
    <w:bookmarkStart w:name="z118" w:id="99"/>
    <w:p>
      <w:pPr>
        <w:spacing w:after="0"/>
        <w:ind w:left="0"/>
        <w:jc w:val="both"/>
      </w:pPr>
      <w:r>
        <w:rPr>
          <w:rFonts w:ascii="Times New Roman"/>
          <w:b w:val="false"/>
          <w:i w:val="false"/>
          <w:color w:val="000000"/>
          <w:sz w:val="28"/>
        </w:rPr>
        <w:t>
      3) из всех емкостей в случае подозрения на загрязнение находящейся в них жидкости.</w:t>
      </w:r>
    </w:p>
    <w:bookmarkEnd w:id="99"/>
    <w:bookmarkStart w:name="z119" w:id="100"/>
    <w:p>
      <w:pPr>
        <w:spacing w:after="0"/>
        <w:ind w:left="0"/>
        <w:jc w:val="both"/>
      </w:pPr>
      <w:r>
        <w:rPr>
          <w:rFonts w:ascii="Times New Roman"/>
          <w:b w:val="false"/>
          <w:i w:val="false"/>
          <w:color w:val="000000"/>
          <w:sz w:val="28"/>
        </w:rPr>
        <w:t>
      94. Пробы жидкостей типов I, II, III и IV из противообледенительных машин берутся со всех форсунок в наиболее распространенных концентрациях, используемых для удаления и предотвращение обледенения.</w:t>
      </w:r>
    </w:p>
    <w:bookmarkEnd w:id="100"/>
    <w:bookmarkStart w:name="z120" w:id="101"/>
    <w:p>
      <w:pPr>
        <w:spacing w:after="0"/>
        <w:ind w:left="0"/>
        <w:jc w:val="both"/>
      </w:pPr>
      <w:r>
        <w:rPr>
          <w:rFonts w:ascii="Times New Roman"/>
          <w:b w:val="false"/>
          <w:i w:val="false"/>
          <w:color w:val="000000"/>
          <w:sz w:val="28"/>
        </w:rPr>
        <w:t>
      95. Для транспортных средств без системы смешивания (система пропорционального смешивания, система автоматического смешивания) допускается брать пробу жидкостей типа I непосредственно из бака транспортного средства, в котором жидкость предварительно смешена, после того как она станет однородной.";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22" w:id="102"/>
    <w:p>
      <w:pPr>
        <w:spacing w:after="0"/>
        <w:ind w:left="0"/>
        <w:jc w:val="both"/>
      </w:pPr>
      <w:r>
        <w:rPr>
          <w:rFonts w:ascii="Times New Roman"/>
          <w:b w:val="false"/>
          <w:i w:val="false"/>
          <w:color w:val="000000"/>
          <w:sz w:val="28"/>
        </w:rPr>
        <w:t>
      "97. Для жидкостей типов II, III и IV, кроме проверок, предусмотренных в пунктах 92, 93 настоящих Правил, выполняются проверки проб после обслуживания систем оборудования противообледенительной машины и системы распыления, которое может повлиять на качество жидкости. При этом пробы берутся для всех концентраций жидкости, используемой для предотвращения обледенения.";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изложить в следующей редакции:</w:t>
      </w:r>
    </w:p>
    <w:bookmarkStart w:name="z124" w:id="103"/>
    <w:p>
      <w:pPr>
        <w:spacing w:after="0"/>
        <w:ind w:left="0"/>
        <w:jc w:val="both"/>
      </w:pPr>
      <w:r>
        <w:rPr>
          <w:rFonts w:ascii="Times New Roman"/>
          <w:b w:val="false"/>
          <w:i w:val="false"/>
          <w:color w:val="000000"/>
          <w:sz w:val="28"/>
        </w:rPr>
        <w:t>
      "99. Кроме складского контроля качества жидкости обеспечивается ежедневная проверка проб противообледенительных жидкостей или смеси жидкостей с водой в период использования противообледенительных машин. Пробы отбираются из форсунок противообледенительных машин без загрязнения образцов атмосферными осадками.</w:t>
      </w:r>
    </w:p>
    <w:bookmarkEnd w:id="103"/>
    <w:bookmarkStart w:name="z125" w:id="104"/>
    <w:p>
      <w:pPr>
        <w:spacing w:after="0"/>
        <w:ind w:left="0"/>
        <w:jc w:val="both"/>
      </w:pPr>
      <w:r>
        <w:rPr>
          <w:rFonts w:ascii="Times New Roman"/>
          <w:b w:val="false"/>
          <w:i w:val="false"/>
          <w:color w:val="000000"/>
          <w:sz w:val="28"/>
        </w:rPr>
        <w:t>
      100. Для жидкости типа I, поступающей на форсунку противообледенительной машины, обеспечиваются следующие условия:</w:t>
      </w:r>
    </w:p>
    <w:bookmarkEnd w:id="104"/>
    <w:bookmarkStart w:name="z126" w:id="105"/>
    <w:p>
      <w:pPr>
        <w:spacing w:after="0"/>
        <w:ind w:left="0"/>
        <w:jc w:val="both"/>
      </w:pPr>
      <w:r>
        <w:rPr>
          <w:rFonts w:ascii="Times New Roman"/>
          <w:b w:val="false"/>
          <w:i w:val="false"/>
          <w:color w:val="000000"/>
          <w:sz w:val="28"/>
        </w:rPr>
        <w:t>
      1) максимально допустимая концентрация жидкости не превышена;</w:t>
      </w:r>
    </w:p>
    <w:bookmarkEnd w:id="105"/>
    <w:bookmarkStart w:name="z127" w:id="106"/>
    <w:p>
      <w:pPr>
        <w:spacing w:after="0"/>
        <w:ind w:left="0"/>
        <w:jc w:val="both"/>
      </w:pPr>
      <w:r>
        <w:rPr>
          <w:rFonts w:ascii="Times New Roman"/>
          <w:b w:val="false"/>
          <w:i w:val="false"/>
          <w:color w:val="000000"/>
          <w:sz w:val="28"/>
        </w:rPr>
        <w:t>
      2) при использовании жидкости в одноэтапной обработке или на втором этапе двухэтапной обработки концентрация жидкости предусматривает температурный буфер точки замерзания в 10 °C (18 °F) ниже температуры окружающей среды. При этом температура жидкости не может быть ниже LOUT;</w:t>
      </w:r>
    </w:p>
    <w:bookmarkEnd w:id="106"/>
    <w:bookmarkStart w:name="z128" w:id="107"/>
    <w:p>
      <w:pPr>
        <w:spacing w:after="0"/>
        <w:ind w:left="0"/>
        <w:jc w:val="both"/>
      </w:pPr>
      <w:r>
        <w:rPr>
          <w:rFonts w:ascii="Times New Roman"/>
          <w:b w:val="false"/>
          <w:i w:val="false"/>
          <w:color w:val="000000"/>
          <w:sz w:val="28"/>
        </w:rPr>
        <w:t>
      3) для использования на первом этапе двухэтапной обработки точка замерзания жидкости соответствует температуре окружающей среды или ниже.";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30" w:id="108"/>
    <w:p>
      <w:pPr>
        <w:spacing w:after="0"/>
        <w:ind w:left="0"/>
        <w:jc w:val="both"/>
      </w:pPr>
      <w:r>
        <w:rPr>
          <w:rFonts w:ascii="Times New Roman"/>
          <w:b w:val="false"/>
          <w:i w:val="false"/>
          <w:color w:val="000000"/>
          <w:sz w:val="28"/>
        </w:rPr>
        <w:t>
      "104. При проведении проверок противообледенительных жидкостей:</w:t>
      </w:r>
    </w:p>
    <w:bookmarkEnd w:id="108"/>
    <w:bookmarkStart w:name="z131" w:id="109"/>
    <w:p>
      <w:pPr>
        <w:spacing w:after="0"/>
        <w:ind w:left="0"/>
        <w:jc w:val="both"/>
      </w:pPr>
      <w:r>
        <w:rPr>
          <w:rFonts w:ascii="Times New Roman"/>
          <w:b w:val="false"/>
          <w:i w:val="false"/>
          <w:color w:val="000000"/>
          <w:sz w:val="28"/>
        </w:rPr>
        <w:t>
      1) внешний вид жидкостей проверяется визуально на цвет жидкости и на предмет наличия загрязнений, при этом, жидкость наливают в чистую бутылку, изготовленную из материала, не влияющего на свойства противообледенительной жидкости, и визуально определяют присутствие частиц ржавчины, мусора, резины или признаков обесцвечивания жидкости;</w:t>
      </w:r>
    </w:p>
    <w:bookmarkEnd w:id="109"/>
    <w:bookmarkStart w:name="z132" w:id="110"/>
    <w:p>
      <w:pPr>
        <w:spacing w:after="0"/>
        <w:ind w:left="0"/>
        <w:jc w:val="both"/>
      </w:pPr>
      <w:r>
        <w:rPr>
          <w:rFonts w:ascii="Times New Roman"/>
          <w:b w:val="false"/>
          <w:i w:val="false"/>
          <w:color w:val="000000"/>
          <w:sz w:val="28"/>
        </w:rPr>
        <w:t>
      2) показатель преломления определяется с использованием рефрактометра, на предметное стекло которого наносится капля образца жидкости и определяются показания по шкале рефрактометра, которые корректируются с применением коэффициента, предоставляемого производителем жидкости, если температура рефрактометра отличается от 20℃;</w:t>
      </w:r>
    </w:p>
    <w:bookmarkEnd w:id="110"/>
    <w:bookmarkStart w:name="z133" w:id="111"/>
    <w:p>
      <w:pPr>
        <w:spacing w:after="0"/>
        <w:ind w:left="0"/>
        <w:jc w:val="both"/>
      </w:pPr>
      <w:r>
        <w:rPr>
          <w:rFonts w:ascii="Times New Roman"/>
          <w:b w:val="false"/>
          <w:i w:val="false"/>
          <w:color w:val="000000"/>
          <w:sz w:val="28"/>
        </w:rPr>
        <w:t>
      3) показатель pH жидкости определяется с применением тест полосок (лакмусовая индикаторная бумага) или с использованием pH метра;</w:t>
      </w:r>
    </w:p>
    <w:bookmarkEnd w:id="111"/>
    <w:bookmarkStart w:name="z134" w:id="112"/>
    <w:p>
      <w:pPr>
        <w:spacing w:after="0"/>
        <w:ind w:left="0"/>
        <w:jc w:val="both"/>
      </w:pPr>
      <w:r>
        <w:rPr>
          <w:rFonts w:ascii="Times New Roman"/>
          <w:b w:val="false"/>
          <w:i w:val="false"/>
          <w:color w:val="000000"/>
          <w:sz w:val="28"/>
        </w:rPr>
        <w:t>
      4) полевой анализ вязкости проводится с использованием метода, рекомендованного производителем жидкости, метод падающего шарика или другого портативного прибора для измерения вязкости; лабораторный анализ вязкости проводится с применением метода, рекомендованного производителем жидкости или стандарта SAE AS9968 (вискозиметр Брукфильда для определения динамической вязкости).";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36" w:id="113"/>
    <w:p>
      <w:pPr>
        <w:spacing w:after="0"/>
        <w:ind w:left="0"/>
        <w:jc w:val="both"/>
      </w:pPr>
      <w:r>
        <w:rPr>
          <w:rFonts w:ascii="Times New Roman"/>
          <w:b w:val="false"/>
          <w:i w:val="false"/>
          <w:color w:val="000000"/>
          <w:sz w:val="28"/>
        </w:rPr>
        <w:t>
      "106. Все пробы противообледенительных жидкостей, отбираемые для проведения анализов, собираются в бутылки из материала, не влияющего на свойства противообледенительной жидкости, с маркировкой со следующей информацией:</w:t>
      </w:r>
    </w:p>
    <w:bookmarkEnd w:id="113"/>
    <w:bookmarkStart w:name="z137" w:id="114"/>
    <w:p>
      <w:pPr>
        <w:spacing w:after="0"/>
        <w:ind w:left="0"/>
        <w:jc w:val="both"/>
      </w:pPr>
      <w:r>
        <w:rPr>
          <w:rFonts w:ascii="Times New Roman"/>
          <w:b w:val="false"/>
          <w:i w:val="false"/>
          <w:color w:val="000000"/>
          <w:sz w:val="28"/>
        </w:rPr>
        <w:t>
      1) наименование изготовителя и полное наименование и тип жидкости;</w:t>
      </w:r>
    </w:p>
    <w:bookmarkEnd w:id="114"/>
    <w:bookmarkStart w:name="z138" w:id="115"/>
    <w:p>
      <w:pPr>
        <w:spacing w:after="0"/>
        <w:ind w:left="0"/>
        <w:jc w:val="both"/>
      </w:pPr>
      <w:r>
        <w:rPr>
          <w:rFonts w:ascii="Times New Roman"/>
          <w:b w:val="false"/>
          <w:i w:val="false"/>
          <w:color w:val="000000"/>
          <w:sz w:val="28"/>
        </w:rPr>
        <w:t>
      2) наименование и гаражный номер противообледенительной машины, с которой взята проба;</w:t>
      </w:r>
    </w:p>
    <w:bookmarkEnd w:id="115"/>
    <w:bookmarkStart w:name="z139" w:id="116"/>
    <w:p>
      <w:pPr>
        <w:spacing w:after="0"/>
        <w:ind w:left="0"/>
        <w:jc w:val="both"/>
      </w:pPr>
      <w:r>
        <w:rPr>
          <w:rFonts w:ascii="Times New Roman"/>
          <w:b w:val="false"/>
          <w:i w:val="false"/>
          <w:color w:val="000000"/>
          <w:sz w:val="28"/>
        </w:rPr>
        <w:t>
      3) место отбора пробы (форсунка, бак противообледенительной машины, резервуар для хранения жидкости);</w:t>
      </w:r>
    </w:p>
    <w:bookmarkEnd w:id="116"/>
    <w:bookmarkStart w:name="z140" w:id="117"/>
    <w:p>
      <w:pPr>
        <w:spacing w:after="0"/>
        <w:ind w:left="0"/>
        <w:jc w:val="both"/>
      </w:pPr>
      <w:r>
        <w:rPr>
          <w:rFonts w:ascii="Times New Roman"/>
          <w:b w:val="false"/>
          <w:i w:val="false"/>
          <w:color w:val="000000"/>
          <w:sz w:val="28"/>
        </w:rPr>
        <w:t>
      4) концентрация;</w:t>
      </w:r>
    </w:p>
    <w:bookmarkEnd w:id="117"/>
    <w:bookmarkStart w:name="z141" w:id="118"/>
    <w:p>
      <w:pPr>
        <w:spacing w:after="0"/>
        <w:ind w:left="0"/>
        <w:jc w:val="both"/>
      </w:pPr>
      <w:r>
        <w:rPr>
          <w:rFonts w:ascii="Times New Roman"/>
          <w:b w:val="false"/>
          <w:i w:val="false"/>
          <w:color w:val="000000"/>
          <w:sz w:val="28"/>
        </w:rPr>
        <w:t>
      5) наименование аэропорта;</w:t>
      </w:r>
    </w:p>
    <w:bookmarkEnd w:id="118"/>
    <w:bookmarkStart w:name="z142" w:id="119"/>
    <w:p>
      <w:pPr>
        <w:spacing w:after="0"/>
        <w:ind w:left="0"/>
        <w:jc w:val="both"/>
      </w:pPr>
      <w:r>
        <w:rPr>
          <w:rFonts w:ascii="Times New Roman"/>
          <w:b w:val="false"/>
          <w:i w:val="false"/>
          <w:color w:val="000000"/>
          <w:sz w:val="28"/>
        </w:rPr>
        <w:t>
      6) дата отбора пробы.";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44" w:id="120"/>
    <w:p>
      <w:pPr>
        <w:spacing w:after="0"/>
        <w:ind w:left="0"/>
        <w:jc w:val="both"/>
      </w:pPr>
      <w:r>
        <w:rPr>
          <w:rFonts w:ascii="Times New Roman"/>
          <w:b w:val="false"/>
          <w:i w:val="false"/>
          <w:color w:val="000000"/>
          <w:sz w:val="28"/>
        </w:rPr>
        <w:t>
      "115. Проверка после противообледенительной обработки воздушного судна с применением противообледенительной жидкости (the post deicing/anti-icing check) проводится с целью убедиться в отсутствии загрязнений на обработанных поверхностях. Такая проверка проводится визуально квалифицированным персоналом сразу же после применения противообледенительных жидкостей. Проверка проводится с позиций, обеспечивающих достаточную видимость контролируемых поверхностей (использование спецмашины, используемой для противообледенительной обработки, стремянки). Такой проверке подвергаются все части воздушного судна, которые были обработаны противообледенительной жидкостью в соответствии с пунктами, указанными в Форме противообледенительной обработки воздушного судна.";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146" w:id="121"/>
    <w:p>
      <w:pPr>
        <w:spacing w:after="0"/>
        <w:ind w:left="0"/>
        <w:jc w:val="both"/>
      </w:pPr>
      <w:r>
        <w:rPr>
          <w:rFonts w:ascii="Times New Roman"/>
          <w:b w:val="false"/>
          <w:i w:val="false"/>
          <w:color w:val="000000"/>
          <w:sz w:val="28"/>
        </w:rPr>
        <w:t>
      "120. Проверка перед взлетом, которая обеспечивается летным экипажем воздушного судна, проводится с целью убедиться, что погодные условия соответствуют тем, что были приняты во внимание при определении ВЗД.";</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48" w:id="122"/>
    <w:p>
      <w:pPr>
        <w:spacing w:after="0"/>
        <w:ind w:left="0"/>
        <w:jc w:val="both"/>
      </w:pPr>
      <w:r>
        <w:rPr>
          <w:rFonts w:ascii="Times New Roman"/>
          <w:b w:val="false"/>
          <w:i w:val="false"/>
          <w:color w:val="000000"/>
          <w:sz w:val="28"/>
        </w:rPr>
        <w:t>
      "148. При удалении снега настройку форсунки выполняют таким образом, чтобы смыть отложения, но минимизировать при этом пенообразование жидкости, поскольку образующуюся пену можно спутать со снегом. Применяемый метод удаления снега будет зависеть от имеющегося оборудования, глубины и типа снега: сухой и легкий снег или мокрый и тяжелый. Чем больше и тяжелее отложения снега или льда, тем интенсивнее требуется поток жидкости для их эффективного и действенного удаления с поверхностей воздушного судна. Для легких отложений как мокрого, так и сухого снега применяются процедуры, аналогичные для удаления инея, приведенные в пункте 144 настоящих Правил.";</w:t>
      </w:r>
    </w:p>
    <w:bookmarkEnd w:id="122"/>
    <w:bookmarkStart w:name="z149" w:id="123"/>
    <w:p>
      <w:pPr>
        <w:spacing w:after="0"/>
        <w:ind w:left="0"/>
        <w:jc w:val="both"/>
      </w:pPr>
      <w:r>
        <w:rPr>
          <w:rFonts w:ascii="Times New Roman"/>
          <w:b w:val="false"/>
          <w:i w:val="false"/>
          <w:color w:val="000000"/>
          <w:sz w:val="28"/>
        </w:rPr>
        <w:t>
      дополнить пунктом 151-1 следующего содержания:</w:t>
      </w:r>
    </w:p>
    <w:bookmarkEnd w:id="123"/>
    <w:bookmarkStart w:name="z150" w:id="124"/>
    <w:p>
      <w:pPr>
        <w:spacing w:after="0"/>
        <w:ind w:left="0"/>
        <w:jc w:val="both"/>
      </w:pPr>
      <w:r>
        <w:rPr>
          <w:rFonts w:ascii="Times New Roman"/>
          <w:b w:val="false"/>
          <w:i w:val="false"/>
          <w:color w:val="000000"/>
          <w:sz w:val="28"/>
        </w:rPr>
        <w:t>
      "151-1. При температурах наружного воздуха ниже -10°C сухой снег или кристаллы льда не примерзают к холодному сухому воздушному судну, включая его критические поверхности, и обработка воздушного судна с применением противообледенительных жидкостей не требуется, при условии, что при обдуве поверхностей воздушного судна не обнаруживается прилипших снежно-ледяных отложений.</w:t>
      </w:r>
    </w:p>
    <w:bookmarkEnd w:id="124"/>
    <w:bookmarkStart w:name="z151" w:id="125"/>
    <w:p>
      <w:pPr>
        <w:spacing w:after="0"/>
        <w:ind w:left="0"/>
        <w:jc w:val="both"/>
      </w:pPr>
      <w:r>
        <w:rPr>
          <w:rFonts w:ascii="Times New Roman"/>
          <w:b w:val="false"/>
          <w:i w:val="false"/>
          <w:color w:val="000000"/>
          <w:sz w:val="28"/>
        </w:rPr>
        <w:t>
      Если снежно-ледяные отложения скопились на критических поверхностях, необходимо их удалять наиболее подходящим способом, не ограничиваясь допущением, что их сдует во время разбега воздушного судна.</w:t>
      </w:r>
    </w:p>
    <w:bookmarkEnd w:id="125"/>
    <w:bookmarkStart w:name="z152" w:id="126"/>
    <w:p>
      <w:pPr>
        <w:spacing w:after="0"/>
        <w:ind w:left="0"/>
        <w:jc w:val="both"/>
      </w:pPr>
      <w:r>
        <w:rPr>
          <w:rFonts w:ascii="Times New Roman"/>
          <w:b w:val="false"/>
          <w:i w:val="false"/>
          <w:color w:val="000000"/>
          <w:sz w:val="28"/>
        </w:rPr>
        <w:t xml:space="preserve">
      Во время холодных сухих условий при оценке необходимости противообледенительной обработке воздушного судна эксплуатанты воздушных судов учитывают следующие аспекты: </w:t>
      </w:r>
    </w:p>
    <w:bookmarkEnd w:id="126"/>
    <w:bookmarkStart w:name="z153" w:id="127"/>
    <w:p>
      <w:pPr>
        <w:spacing w:after="0"/>
        <w:ind w:left="0"/>
        <w:jc w:val="both"/>
      </w:pPr>
      <w:r>
        <w:rPr>
          <w:rFonts w:ascii="Times New Roman"/>
          <w:b w:val="false"/>
          <w:i w:val="false"/>
          <w:color w:val="000000"/>
          <w:sz w:val="28"/>
        </w:rPr>
        <w:t>
      1) заправка топливом, температура которого превышает температуру обшивки крыла, создает условия, при которых ранее не примҰрзшие осадки начнут примерзать к поверхности крыла;</w:t>
      </w:r>
    </w:p>
    <w:bookmarkEnd w:id="127"/>
    <w:bookmarkStart w:name="z154" w:id="128"/>
    <w:p>
      <w:pPr>
        <w:spacing w:after="0"/>
        <w:ind w:left="0"/>
        <w:jc w:val="both"/>
      </w:pPr>
      <w:r>
        <w:rPr>
          <w:rFonts w:ascii="Times New Roman"/>
          <w:b w:val="false"/>
          <w:i w:val="false"/>
          <w:color w:val="000000"/>
          <w:sz w:val="28"/>
        </w:rPr>
        <w:t>
      2) использование нагретых противообледенительных жидкостей увеличивает риск примерзания холодного сухого снега или кристаллов льда к критическим поверхностям воздушного судна после применения этих жидкостей. В таких условиях следует рассмотреть дополнительное применение противообледенительной жидкости для предотвращения обледенения. При этом обеспечивается тщательный контроль LOUT противообледенительной жидкости;</w:t>
      </w:r>
    </w:p>
    <w:bookmarkEnd w:id="128"/>
    <w:bookmarkStart w:name="z155" w:id="129"/>
    <w:p>
      <w:pPr>
        <w:spacing w:after="0"/>
        <w:ind w:left="0"/>
        <w:jc w:val="both"/>
      </w:pPr>
      <w:r>
        <w:rPr>
          <w:rFonts w:ascii="Times New Roman"/>
          <w:b w:val="false"/>
          <w:i w:val="false"/>
          <w:color w:val="000000"/>
          <w:sz w:val="28"/>
        </w:rPr>
        <w:t>
      3) расположение оборудования, средств механизации, которые приводят к выделению тепла, например, мобильные источники электропитания, телескопические трапы, которые могут создать условия, когда снежно-ледяные образования начнут примерзать к поверхности воздушного судна;</w:t>
      </w:r>
    </w:p>
    <w:bookmarkEnd w:id="129"/>
    <w:bookmarkStart w:name="z156" w:id="130"/>
    <w:p>
      <w:pPr>
        <w:spacing w:after="0"/>
        <w:ind w:left="0"/>
        <w:jc w:val="both"/>
      </w:pPr>
      <w:r>
        <w:rPr>
          <w:rFonts w:ascii="Times New Roman"/>
          <w:b w:val="false"/>
          <w:i w:val="false"/>
          <w:color w:val="000000"/>
          <w:sz w:val="28"/>
        </w:rPr>
        <w:t>
      4) расположение воздушного судна на стоянке, при котором, например, одно из крыльев находится под лучами солнца, расположенное рядом здание создает препятствие ветру) создают риски примерзания снежно-ледяных образований к поверхности воздушного судна;</w:t>
      </w:r>
    </w:p>
    <w:bookmarkEnd w:id="130"/>
    <w:bookmarkStart w:name="z157" w:id="131"/>
    <w:p>
      <w:pPr>
        <w:spacing w:after="0"/>
        <w:ind w:left="0"/>
        <w:jc w:val="both"/>
      </w:pPr>
      <w:r>
        <w:rPr>
          <w:rFonts w:ascii="Times New Roman"/>
          <w:b w:val="false"/>
          <w:i w:val="false"/>
          <w:color w:val="000000"/>
          <w:sz w:val="28"/>
        </w:rPr>
        <w:t>
      5) обслуживание воздушного судна в непосредственной близости от другого воздушного судна, которое приводит к тому, что снег, частицы льда или влага будут наноситься на критические поверхности воздушного судна или сухой снег и кристаллы льда начнут таять и примерзать к поверхности воздушного судна.</w:t>
      </w:r>
    </w:p>
    <w:bookmarkEnd w:id="131"/>
    <w:bookmarkStart w:name="z158" w:id="132"/>
    <w:p>
      <w:pPr>
        <w:spacing w:after="0"/>
        <w:ind w:left="0"/>
        <w:jc w:val="both"/>
      </w:pPr>
      <w:r>
        <w:rPr>
          <w:rFonts w:ascii="Times New Roman"/>
          <w:b w:val="false"/>
          <w:i w:val="false"/>
          <w:color w:val="000000"/>
          <w:sz w:val="28"/>
        </w:rPr>
        <w:t>
      Если невозможно определить, что сухой снег или кристаллы льда не примерзают или не накапливается на критических поверхностях, то их необходимо удалить до взлета воздушного судна.";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160" w:id="133"/>
    <w:p>
      <w:pPr>
        <w:spacing w:after="0"/>
        <w:ind w:left="0"/>
        <w:jc w:val="both"/>
      </w:pPr>
      <w:r>
        <w:rPr>
          <w:rFonts w:ascii="Times New Roman"/>
          <w:b w:val="false"/>
          <w:i w:val="false"/>
          <w:color w:val="000000"/>
          <w:sz w:val="28"/>
        </w:rPr>
        <w:t>
      "153. При обработке фюзеляжа жидкость наносится вдоль осевой линии его верхней части и затем на боковые поверхности, избегая прямого попадания жидкости на иллюминаторы, двери и аварийные выходы.";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162" w:id="134"/>
    <w:p>
      <w:pPr>
        <w:spacing w:after="0"/>
        <w:ind w:left="0"/>
        <w:jc w:val="both"/>
      </w:pPr>
      <w:r>
        <w:rPr>
          <w:rFonts w:ascii="Times New Roman"/>
          <w:b w:val="false"/>
          <w:i w:val="false"/>
          <w:color w:val="000000"/>
          <w:sz w:val="28"/>
        </w:rPr>
        <w:t>
      "164. Дополнительная информация со схемами применения противообледенительных жидкостей для различных типов воздушных судов в том числе с указанием зон ограничения использования противообледенительных жидкостей приведена в документе SAE Manual of Ancillary Deicing and Anti-icing Information (Aircraft diagrams and no-spray areas).";</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164" w:id="135"/>
    <w:p>
      <w:pPr>
        <w:spacing w:after="0"/>
        <w:ind w:left="0"/>
        <w:jc w:val="both"/>
      </w:pPr>
      <w:r>
        <w:rPr>
          <w:rFonts w:ascii="Times New Roman"/>
          <w:b w:val="false"/>
          <w:i w:val="false"/>
          <w:color w:val="000000"/>
          <w:sz w:val="28"/>
        </w:rPr>
        <w:t>
      "171. Для жидкостей типов II III или IV, минимальное количество жидкости, требуемое для обработки по предотвращению образования обледенения определяется, когда жидкость начинает стекать с передней и задней кромок. Для получения ровного, однородного слоя, необходимо использование от 1 до 3 литров жидкости на квадратный метр. Дополнительные указания по количеству жидкости приведены в документации производителя жидкости. Жидкости типов II, III, IV распыляются от передней кромки к задней кромке крыла, горизонтальных и вертикальных стабилизаторов. Следующие поверхности должны быть обработаны с учетом требований изготовителя воздушного судна:</w:t>
      </w:r>
    </w:p>
    <w:bookmarkEnd w:id="135"/>
    <w:bookmarkStart w:name="z165" w:id="136"/>
    <w:p>
      <w:pPr>
        <w:spacing w:after="0"/>
        <w:ind w:left="0"/>
        <w:jc w:val="both"/>
      </w:pPr>
      <w:r>
        <w:rPr>
          <w:rFonts w:ascii="Times New Roman"/>
          <w:b w:val="false"/>
          <w:i w:val="false"/>
          <w:color w:val="000000"/>
          <w:sz w:val="28"/>
        </w:rPr>
        <w:t>
      1) верхняя поверхность и передняя кромка крыла и рулевых поверхностей;</w:t>
      </w:r>
    </w:p>
    <w:bookmarkEnd w:id="136"/>
    <w:bookmarkStart w:name="z166" w:id="137"/>
    <w:p>
      <w:pPr>
        <w:spacing w:after="0"/>
        <w:ind w:left="0"/>
        <w:jc w:val="both"/>
      </w:pPr>
      <w:r>
        <w:rPr>
          <w:rFonts w:ascii="Times New Roman"/>
          <w:b w:val="false"/>
          <w:i w:val="false"/>
          <w:color w:val="000000"/>
          <w:sz w:val="28"/>
        </w:rPr>
        <w:t>
      2) законцовки крыльев;</w:t>
      </w:r>
    </w:p>
    <w:bookmarkEnd w:id="137"/>
    <w:bookmarkStart w:name="z167" w:id="138"/>
    <w:p>
      <w:pPr>
        <w:spacing w:after="0"/>
        <w:ind w:left="0"/>
        <w:jc w:val="both"/>
      </w:pPr>
      <w:r>
        <w:rPr>
          <w:rFonts w:ascii="Times New Roman"/>
          <w:b w:val="false"/>
          <w:i w:val="false"/>
          <w:color w:val="000000"/>
          <w:sz w:val="28"/>
        </w:rPr>
        <w:t>
      3) обе стороны вертикального стабилизатора и руля направления;</w:t>
      </w:r>
    </w:p>
    <w:bookmarkEnd w:id="138"/>
    <w:bookmarkStart w:name="z168" w:id="139"/>
    <w:p>
      <w:pPr>
        <w:spacing w:after="0"/>
        <w:ind w:left="0"/>
        <w:jc w:val="both"/>
      </w:pPr>
      <w:r>
        <w:rPr>
          <w:rFonts w:ascii="Times New Roman"/>
          <w:b w:val="false"/>
          <w:i w:val="false"/>
          <w:color w:val="000000"/>
          <w:sz w:val="28"/>
        </w:rPr>
        <w:t>
      4) верхняя поверхность и передняя кромка горизонтального стабилизатора, и верхняя поверхность руля высоты;</w:t>
      </w:r>
    </w:p>
    <w:bookmarkEnd w:id="139"/>
    <w:bookmarkStart w:name="z169" w:id="140"/>
    <w:p>
      <w:pPr>
        <w:spacing w:after="0"/>
        <w:ind w:left="0"/>
        <w:jc w:val="both"/>
      </w:pPr>
      <w:r>
        <w:rPr>
          <w:rFonts w:ascii="Times New Roman"/>
          <w:b w:val="false"/>
          <w:i w:val="false"/>
          <w:color w:val="000000"/>
          <w:sz w:val="28"/>
        </w:rPr>
        <w:t>
      5) при необходимости верхняя часть фюзеляжа в зависимости от количества и типа осадков (особенно важно обрабатывать фюзеляж у воздушных судов с центрально расположенным двигателем вдоль фюзеляжа).";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171" w:id="141"/>
    <w:p>
      <w:pPr>
        <w:spacing w:after="0"/>
        <w:ind w:left="0"/>
        <w:jc w:val="both"/>
      </w:pPr>
      <w:r>
        <w:rPr>
          <w:rFonts w:ascii="Times New Roman"/>
          <w:b w:val="false"/>
          <w:i w:val="false"/>
          <w:color w:val="000000"/>
          <w:sz w:val="28"/>
        </w:rPr>
        <w:t>
      "174. Новый слой жидкости не наносится для предотвращения обледенения на уже прошедшее противообледенительную обработку воздушное судно непосредственно поверх предыдущего слоя жидкости. Если возникает необходимость нанесения нового слоя жидкости для защиты от обледенения, то перед нанесением нового слоя поверхность воздушного судна очищается от загрязнения. Все остатки предыдущей обработки полностью смываются. Весь процесс противообледенительной обработки воздушного судна повторяется заново. Повторное применение жидкостей типа II, III или IV, без применения жидкости типа I или горячей воды, может стать причиной накопления жидкости в аэродинамически спокойных областях, в полостях или зазорах, ее высыхания и образования остаточных отложений. Такие сухие остаточные отложения могут повторно набирать влагу при высокой влажности и/или в условиях дождя, и затем замерзать при температурах ниже нуля градусов по Цельсию. Это может привести к блокировке или препятствовать нормальному функционированию критических систем управления воздушным судном в полете.";</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173" w:id="142"/>
    <w:p>
      <w:pPr>
        <w:spacing w:after="0"/>
        <w:ind w:left="0"/>
        <w:jc w:val="both"/>
      </w:pPr>
      <w:r>
        <w:rPr>
          <w:rFonts w:ascii="Times New Roman"/>
          <w:b w:val="false"/>
          <w:i w:val="false"/>
          <w:color w:val="000000"/>
          <w:sz w:val="28"/>
        </w:rPr>
        <w:t>
      "199. К факторам, влияющим на эффективность и время защитного действия противообледенительных жидкостей, относятся:</w:t>
      </w:r>
    </w:p>
    <w:bookmarkEnd w:id="142"/>
    <w:bookmarkStart w:name="z174" w:id="143"/>
    <w:p>
      <w:pPr>
        <w:spacing w:after="0"/>
        <w:ind w:left="0"/>
        <w:jc w:val="both"/>
      </w:pPr>
      <w:r>
        <w:rPr>
          <w:rFonts w:ascii="Times New Roman"/>
          <w:b w:val="false"/>
          <w:i w:val="false"/>
          <w:color w:val="000000"/>
          <w:sz w:val="28"/>
        </w:rPr>
        <w:t>
      1) тип и интенсивность осадков (иней, локальный иней, лед, ледяные кристаллы, ледяной налет, прозрачный лед, снег, сухой снег, мокрый снег, снежные зерна, снежные гранулы, слякоть, изморозь, замерзающая изморозь, переохлажденная морось, замерзающий дождь, переохлажденный дождь, умеренный ледяной дождь, сильный ледяной дождь, дождь, морось, туман, приземной туман, замерзающий туман, переохлажденный туман);</w:t>
      </w:r>
    </w:p>
    <w:bookmarkEnd w:id="143"/>
    <w:bookmarkStart w:name="z175" w:id="144"/>
    <w:p>
      <w:pPr>
        <w:spacing w:after="0"/>
        <w:ind w:left="0"/>
        <w:jc w:val="both"/>
      </w:pPr>
      <w:r>
        <w:rPr>
          <w:rFonts w:ascii="Times New Roman"/>
          <w:b w:val="false"/>
          <w:i w:val="false"/>
          <w:color w:val="000000"/>
          <w:sz w:val="28"/>
        </w:rPr>
        <w:t>
      2) температура окружающего воздуха;</w:t>
      </w:r>
    </w:p>
    <w:bookmarkEnd w:id="144"/>
    <w:bookmarkStart w:name="z176" w:id="145"/>
    <w:p>
      <w:pPr>
        <w:spacing w:after="0"/>
        <w:ind w:left="0"/>
        <w:jc w:val="both"/>
      </w:pPr>
      <w:r>
        <w:rPr>
          <w:rFonts w:ascii="Times New Roman"/>
          <w:b w:val="false"/>
          <w:i w:val="false"/>
          <w:color w:val="000000"/>
          <w:sz w:val="28"/>
        </w:rPr>
        <w:t>
      3) относительная влажность;</w:t>
      </w:r>
    </w:p>
    <w:bookmarkEnd w:id="145"/>
    <w:bookmarkStart w:name="z177" w:id="146"/>
    <w:p>
      <w:pPr>
        <w:spacing w:after="0"/>
        <w:ind w:left="0"/>
        <w:jc w:val="both"/>
      </w:pPr>
      <w:r>
        <w:rPr>
          <w:rFonts w:ascii="Times New Roman"/>
          <w:b w:val="false"/>
          <w:i w:val="false"/>
          <w:color w:val="000000"/>
          <w:sz w:val="28"/>
        </w:rPr>
        <w:t>
      4) направление и скорость ветра, включая реактивную струю;</w:t>
      </w:r>
    </w:p>
    <w:bookmarkEnd w:id="146"/>
    <w:bookmarkStart w:name="z178" w:id="147"/>
    <w:p>
      <w:pPr>
        <w:spacing w:after="0"/>
        <w:ind w:left="0"/>
        <w:jc w:val="both"/>
      </w:pPr>
      <w:r>
        <w:rPr>
          <w:rFonts w:ascii="Times New Roman"/>
          <w:b w:val="false"/>
          <w:i w:val="false"/>
          <w:color w:val="000000"/>
          <w:sz w:val="28"/>
        </w:rPr>
        <w:t>
      5) температура поверхности (обшивки) воздушного судна;</w:t>
      </w:r>
    </w:p>
    <w:bookmarkEnd w:id="147"/>
    <w:bookmarkStart w:name="z179" w:id="148"/>
    <w:p>
      <w:pPr>
        <w:spacing w:after="0"/>
        <w:ind w:left="0"/>
        <w:jc w:val="both"/>
      </w:pPr>
      <w:r>
        <w:rPr>
          <w:rFonts w:ascii="Times New Roman"/>
          <w:b w:val="false"/>
          <w:i w:val="false"/>
          <w:color w:val="000000"/>
          <w:sz w:val="28"/>
        </w:rPr>
        <w:t>
      6) применяемый тип противообледенительной жидкости (тип I, II, III, IV), соотношение жидкости и воды, температура жидкости;</w:t>
      </w:r>
    </w:p>
    <w:bookmarkEnd w:id="148"/>
    <w:bookmarkStart w:name="z180" w:id="149"/>
    <w:p>
      <w:pPr>
        <w:spacing w:after="0"/>
        <w:ind w:left="0"/>
        <w:jc w:val="both"/>
      </w:pPr>
      <w:r>
        <w:rPr>
          <w:rFonts w:ascii="Times New Roman"/>
          <w:b w:val="false"/>
          <w:i w:val="false"/>
          <w:color w:val="000000"/>
          <w:sz w:val="28"/>
        </w:rPr>
        <w:t>
      7) поверхности самолета с более крутыми углами (вертикальный стабилизатор, выпущенные закрылки, предкрылки и элероны).";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222</w:t>
      </w:r>
      <w:r>
        <w:rPr>
          <w:rFonts w:ascii="Times New Roman"/>
          <w:b w:val="false"/>
          <w:i w:val="false"/>
          <w:color w:val="000000"/>
          <w:sz w:val="28"/>
        </w:rPr>
        <w:t xml:space="preserve"> и </w:t>
      </w:r>
      <w:r>
        <w:rPr>
          <w:rFonts w:ascii="Times New Roman"/>
          <w:b w:val="false"/>
          <w:i w:val="false"/>
          <w:color w:val="000000"/>
          <w:sz w:val="28"/>
        </w:rPr>
        <w:t>223</w:t>
      </w:r>
      <w:r>
        <w:rPr>
          <w:rFonts w:ascii="Times New Roman"/>
          <w:b w:val="false"/>
          <w:i w:val="false"/>
          <w:color w:val="000000"/>
          <w:sz w:val="28"/>
        </w:rPr>
        <w:t xml:space="preserve"> изложить в следующей редакции:</w:t>
      </w:r>
    </w:p>
    <w:bookmarkStart w:name="z182" w:id="150"/>
    <w:p>
      <w:pPr>
        <w:spacing w:after="0"/>
        <w:ind w:left="0"/>
        <w:jc w:val="both"/>
      </w:pPr>
      <w:r>
        <w:rPr>
          <w:rFonts w:ascii="Times New Roman"/>
          <w:b w:val="false"/>
          <w:i w:val="false"/>
          <w:color w:val="000000"/>
          <w:sz w:val="28"/>
        </w:rPr>
        <w:t>
      "222. В носовой части фюзеляжа возможно образование "барьерного льда", который способен препятствовать попаданию потока воздуха в приемник воздушного давления, что приводит к искажению данных, поэтому загрязнения в указанной зоне и зонах, способных приводить к образованию барьерного льда, необходимо предварительно очищать.</w:t>
      </w:r>
    </w:p>
    <w:bookmarkEnd w:id="150"/>
    <w:bookmarkStart w:name="z183" w:id="151"/>
    <w:p>
      <w:pPr>
        <w:spacing w:after="0"/>
        <w:ind w:left="0"/>
        <w:jc w:val="both"/>
      </w:pPr>
      <w:r>
        <w:rPr>
          <w:rFonts w:ascii="Times New Roman"/>
          <w:b w:val="false"/>
          <w:i w:val="false"/>
          <w:color w:val="000000"/>
          <w:sz w:val="28"/>
        </w:rPr>
        <w:t>
      223. Входные устройства двигателей (включая передние кромки), выхлопные сопла, реверс тяги, заборники систем охлаждения, датчики системы управления и их отверстия свободны от инея, снега, слякоти или льда. Лопатки вентилятора двигателя, воздушные винты, обтекатели свободны от инея, снега, слякоти или льда и свободно вращаются.";</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230</w:t>
      </w:r>
      <w:r>
        <w:rPr>
          <w:rFonts w:ascii="Times New Roman"/>
          <w:b w:val="false"/>
          <w:i w:val="false"/>
          <w:color w:val="000000"/>
          <w:sz w:val="28"/>
        </w:rPr>
        <w:t xml:space="preserve"> изложить в следующей редакции:</w:t>
      </w:r>
    </w:p>
    <w:bookmarkStart w:name="z185" w:id="152"/>
    <w:p>
      <w:pPr>
        <w:spacing w:after="0"/>
        <w:ind w:left="0"/>
        <w:jc w:val="both"/>
      </w:pPr>
      <w:r>
        <w:rPr>
          <w:rFonts w:ascii="Times New Roman"/>
          <w:b w:val="false"/>
          <w:i w:val="false"/>
          <w:color w:val="000000"/>
          <w:sz w:val="28"/>
        </w:rPr>
        <w:t>
      "230. Для уменьшения влияния на оператора указанных в пункте 229 неблагоприятных условий следует применять противообледенительные машины с закрытой корзиной.";</w:t>
      </w:r>
    </w:p>
    <w:bookmarkEnd w:id="152"/>
    <w:bookmarkStart w:name="z186" w:id="153"/>
    <w:p>
      <w:pPr>
        <w:spacing w:after="0"/>
        <w:ind w:left="0"/>
        <w:jc w:val="both"/>
      </w:pPr>
      <w:r>
        <w:rPr>
          <w:rFonts w:ascii="Times New Roman"/>
          <w:b w:val="false"/>
          <w:i w:val="false"/>
          <w:color w:val="000000"/>
          <w:sz w:val="28"/>
        </w:rPr>
        <w:t>
      дополнить пунктом 234 следующего содержания:</w:t>
      </w:r>
    </w:p>
    <w:bookmarkEnd w:id="153"/>
    <w:bookmarkStart w:name="z187" w:id="154"/>
    <w:p>
      <w:pPr>
        <w:spacing w:after="0"/>
        <w:ind w:left="0"/>
        <w:jc w:val="both"/>
      </w:pPr>
      <w:r>
        <w:rPr>
          <w:rFonts w:ascii="Times New Roman"/>
          <w:b w:val="false"/>
          <w:i w:val="false"/>
          <w:color w:val="000000"/>
          <w:sz w:val="28"/>
        </w:rPr>
        <w:t>
      "234. Всему эксплуатационному персоналу и экипажу воздушного судна необходимо учитывать, что после выполнения операций противообледенительной обработки воздушного судна на искусственном покрытии или оборудовании образуется скользкая поверхность.";</w:t>
      </w:r>
    </w:p>
    <w:bookmarkEnd w:id="154"/>
    <w:bookmarkStart w:name="z188" w:id="155"/>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155"/>
    <w:bookmarkStart w:name="z189" w:id="15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56"/>
    <w:bookmarkStart w:name="z190" w:id="15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157"/>
    <w:bookmarkStart w:name="z191" w:id="1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158"/>
    <w:bookmarkStart w:name="z192" w:id="1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