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e85d" w14:textId="dd8e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19 марта 2020 года № 30 "Об утверждении Правил передачи части золотовалютных активов Национального Банка Республики Казахстан во внешнее управление"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23 сентября 2024 года № 56. Зарегистрировано в Министерстве юстиции Республики Казахстан 27 сентября 2024 года № 35131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марта 2020 года № 30 "Об утверждении Правил передачи части золотовалютных активов Национального Банка Республики Казахстан во внешнее управление" (зарегистрировано в Реестре государственной регистрации нормативных правовых актов под № 20249)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в целях повышения эффективности управления золотовалютными активами Национального Банка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части золотовалютных активов Национального Банка Республики Казахстан во внешнее управление,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передачи части золотовалютных активов Национального Банка Республики Казахстан во внешнее управление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Инвестиционной стратегией по управлению золотовалютными активами Национального Банка Республики Казахстан,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17 июня 2015 года № 112 (далее – Инвестиционная стратегия по управлению золотовалютными активами), и определяют порядок передачи части золотовалютных активов Национального Банка Республики Казахстан (далее – Национальный Банк) во внешнее управление.";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альтернативные инструменты – классы активов, предназначенные для повышения доходности в долгосрочной перспективе (акции развивающихся рынков (Emerging Market equities), высокодоходные облигации (High Yield Bonds), продукты абсолютной доходности (Absolute Return), хедж-фонды (Hedge Funds), фонды хедж-фондов (Fund of Hedge Funds) и фонды фондов (Fund of Funds), частный капитал (Private Equity), частный долг (Private Credit), ценные бумаги с повышенным риском (Distressed Securities), инвестиции в недвижимость (Real Estate), инфраструктурные инвестиции (Infrastructure), прямые инвестиции (Strategic investments and co-investments);";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не определяют порядок передачи во внешнее управление активов портфеля альтернативных инструментов, а также активов портфеля развивающихся рынков золотовалютных активов в рамках программ международных финансовых организаций.".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2.Департаменту монетарных операций Национального Банка Республики Казахстан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мероприятий, предусмотренных подпунктом 2) настоящего пункта.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