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f98b" w14:textId="ea0f9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Министерства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23 сентября 2024 года № 334. Зарегистрирован в Министерстве юстиции Республики Казахстан 24 сентября 2024 года № 35105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энергетики Республики Казахстан, в которые вносятся изменения и дополнение.</w:t>
      </w:r>
    </w:p>
    <w:bookmarkEnd w:id="1"/>
    <w:bookmarkStart w:name="z6"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2024 года № 334</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энергетики Республики Казахстан, в которые вносятся изменения и дополнение</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февраля 2015 года № 74 "Об утверждении Правил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(зарегистрирован в Реестре государственной регистрации нормативных правовых актов за № 10455) следующие изменения и дополнение: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1" w:id="13"/>
    <w:p>
      <w:pPr>
        <w:spacing w:after="0"/>
        <w:ind w:left="0"/>
        <w:jc w:val="both"/>
      </w:pPr>
      <w:r>
        <w:rPr>
          <w:rFonts w:ascii="Times New Roman"/>
          <w:b w:val="false"/>
          <w:i w:val="false"/>
          <w:color w:val="000000"/>
          <w:sz w:val="28"/>
        </w:rPr>
        <w:t xml:space="preserve">
      "1. Настоящие Правила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(далее – Правила) разработаны в соответствии с </w:t>
      </w:r>
      <w:r>
        <w:rPr>
          <w:rFonts w:ascii="Times New Roman"/>
          <w:b w:val="false"/>
          <w:i w:val="false"/>
          <w:color w:val="000000"/>
          <w:sz w:val="28"/>
        </w:rPr>
        <w:t>подпунктом 367)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осуществления мониторинга за использованием возобновляемых источников энергии и реализацией планируемых объектов по использованию возобновляемых источников энергии (далее – ВИЭ).";</w:t>
      </w:r>
    </w:p>
    <w:bookmarkEnd w:id="13"/>
    <w:bookmarkStart w:name="z22"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24" w:id="15"/>
    <w:p>
      <w:pPr>
        <w:spacing w:after="0"/>
        <w:ind w:left="0"/>
        <w:jc w:val="both"/>
      </w:pPr>
      <w:r>
        <w:rPr>
          <w:rFonts w:ascii="Times New Roman"/>
          <w:b w:val="false"/>
          <w:i w:val="false"/>
          <w:color w:val="000000"/>
          <w:sz w:val="28"/>
        </w:rPr>
        <w:t xml:space="preserve">
      "1)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15"/>
    <w:bookmarkStart w:name="z25" w:id="16"/>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6"/>
    <w:bookmarkStart w:name="z26" w:id="17"/>
    <w:p>
      <w:pPr>
        <w:spacing w:after="0"/>
        <w:ind w:left="0"/>
        <w:jc w:val="both"/>
      </w:pPr>
      <w:r>
        <w:rPr>
          <w:rFonts w:ascii="Times New Roman"/>
          <w:b w:val="false"/>
          <w:i w:val="false"/>
          <w:color w:val="000000"/>
          <w:sz w:val="28"/>
        </w:rPr>
        <w:t>
      3) объект по использованию ВИЭ – технические устройства, предназначенные для производства электрической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17"/>
    <w:bookmarkStart w:name="z27" w:id="18"/>
    <w:p>
      <w:pPr>
        <w:spacing w:after="0"/>
        <w:ind w:left="0"/>
        <w:jc w:val="both"/>
      </w:pPr>
      <w:r>
        <w:rPr>
          <w:rFonts w:ascii="Times New Roman"/>
          <w:b w:val="false"/>
          <w:i w:val="false"/>
          <w:color w:val="000000"/>
          <w:sz w:val="28"/>
        </w:rPr>
        <w:t>
      4) энергопроизводящая организация, использующая ВИЭ (далее – энергопроизводящая организация) – юридическое лицо, осуществляющее производство электрической и (или) тепловой энергии с использованием ВИЭ, за исключением нетто-потребителей;";</w:t>
      </w:r>
    </w:p>
    <w:bookmarkEnd w:id="18"/>
    <w:bookmarkStart w:name="z28" w:id="19"/>
    <w:p>
      <w:pPr>
        <w:spacing w:after="0"/>
        <w:ind w:left="0"/>
        <w:jc w:val="both"/>
      </w:pPr>
      <w:r>
        <w:rPr>
          <w:rFonts w:ascii="Times New Roman"/>
          <w:b w:val="false"/>
          <w:i w:val="false"/>
          <w:color w:val="000000"/>
          <w:sz w:val="28"/>
        </w:rPr>
        <w:t>
      дополнить частью второй следующего содержания:</w:t>
      </w:r>
    </w:p>
    <w:bookmarkEnd w:id="19"/>
    <w:bookmarkStart w:name="z29" w:id="20"/>
    <w:p>
      <w:pPr>
        <w:spacing w:after="0"/>
        <w:ind w:left="0"/>
        <w:jc w:val="both"/>
      </w:pPr>
      <w:r>
        <w:rPr>
          <w:rFonts w:ascii="Times New Roman"/>
          <w:b w:val="false"/>
          <w:i w:val="false"/>
          <w:color w:val="000000"/>
          <w:sz w:val="28"/>
        </w:rPr>
        <w:t xml:space="preserve">
      "Иные понятия и термины, используемые в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20"/>
    <w:bookmarkStart w:name="z30"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февраля 2015 года № 117 "Об утверждении Правил и сроков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объектов по энергетической утилизации отходов" (зарегистрирован в Реестре государственной регистрации нормативных правовых актов за № 10476) следующие изменения: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2" w:id="2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368)</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2"/>
    <w:bookmarkStart w:name="z33"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объектов по энергетической утилизации отходов, утвержденных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35" w:id="24"/>
    <w:p>
      <w:pPr>
        <w:spacing w:after="0"/>
        <w:ind w:left="0"/>
        <w:jc w:val="both"/>
      </w:pPr>
      <w:r>
        <w:rPr>
          <w:rFonts w:ascii="Times New Roman"/>
          <w:b w:val="false"/>
          <w:i w:val="false"/>
          <w:color w:val="000000"/>
          <w:sz w:val="28"/>
        </w:rPr>
        <w:t xml:space="preserve">
      "1. Настоящие Правила и сроки определения ближайшей точки подключения к электрическим или тепловым сетям и подключения объектов по использованию возобновляемых источников энергии, объектов по энергетической утилизации отходов (далее – Правила) разработаны в соответствии с </w:t>
      </w:r>
      <w:r>
        <w:rPr>
          <w:rFonts w:ascii="Times New Roman"/>
          <w:b w:val="false"/>
          <w:i w:val="false"/>
          <w:color w:val="000000"/>
          <w:sz w:val="28"/>
        </w:rPr>
        <w:t>подпунктом 367)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определения ближайшей точки подключения к электрическим или тепловым сетями подключения объектов по использованию возобновляемых источников энергии, объектов по энергетической утилизации отходов.";</w:t>
      </w:r>
    </w:p>
    <w:bookmarkEnd w:id="24"/>
    <w:bookmarkStart w:name="z36"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38" w:id="26"/>
    <w:p>
      <w:pPr>
        <w:spacing w:after="0"/>
        <w:ind w:left="0"/>
        <w:jc w:val="both"/>
      </w:pPr>
      <w:r>
        <w:rPr>
          <w:rFonts w:ascii="Times New Roman"/>
          <w:b w:val="false"/>
          <w:i w:val="false"/>
          <w:color w:val="000000"/>
          <w:sz w:val="28"/>
        </w:rPr>
        <w:t>
      "1)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возобновляемых источников энергии;</w:t>
      </w:r>
    </w:p>
    <w:bookmarkEnd w:id="26"/>
    <w:bookmarkStart w:name="z39" w:id="27"/>
    <w:p>
      <w:pPr>
        <w:spacing w:after="0"/>
        <w:ind w:left="0"/>
        <w:jc w:val="both"/>
      </w:pPr>
      <w:r>
        <w:rPr>
          <w:rFonts w:ascii="Times New Roman"/>
          <w:b w:val="false"/>
          <w:i w:val="false"/>
          <w:color w:val="000000"/>
          <w:sz w:val="28"/>
        </w:rPr>
        <w:t>
      2)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27"/>
    <w:bookmarkStart w:name="z40" w:id="2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27 июля 2016 года № 343 "Об утверждении типового договора о подключении объектов по использованию возобновляемых источников энергии, объектов по энергетической утилизации отходов, а также правил и сроков его заключения" (зарегистрирован в Реестре государственной регистрации нормативных правовых актов за № 14108) следующие изменения: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42" w:id="2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29"/>
    <w:bookmarkStart w:name="z43"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подключении объектов по использованию возобновляемых источников энергии, объектов по энергетической утилизации отходов, утвержденных указанным приказом: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bookmarkStart w:name="z45" w:id="31"/>
    <w:p>
      <w:pPr>
        <w:spacing w:after="0"/>
        <w:ind w:left="0"/>
        <w:jc w:val="both"/>
      </w:pPr>
      <w:r>
        <w:rPr>
          <w:rFonts w:ascii="Times New Roman"/>
          <w:b w:val="false"/>
          <w:i w:val="false"/>
          <w:color w:val="000000"/>
          <w:sz w:val="28"/>
        </w:rPr>
        <w:t>
      "1)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31"/>
    <w:bookmarkStart w:name="z46"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сроки заключения типового договора о подключении объектов по использованию возобновляемых источников энергии, объектов по энергетической утилизации отходов, утвержденных указанным приказом: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8" w:id="33"/>
    <w:p>
      <w:pPr>
        <w:spacing w:after="0"/>
        <w:ind w:left="0"/>
        <w:jc w:val="both"/>
      </w:pPr>
      <w:r>
        <w:rPr>
          <w:rFonts w:ascii="Times New Roman"/>
          <w:b w:val="false"/>
          <w:i w:val="false"/>
          <w:color w:val="000000"/>
          <w:sz w:val="28"/>
        </w:rPr>
        <w:t xml:space="preserve">
      "1. Настоящие Правила и сроки заключения типового договора о подключении объектов по использованию возобновляемых источников энергии, объектов по энергетической утилизации отходов (далее – Правила) разработаны в соответствии с </w:t>
      </w:r>
      <w:r>
        <w:rPr>
          <w:rFonts w:ascii="Times New Roman"/>
          <w:b w:val="false"/>
          <w:i w:val="false"/>
          <w:color w:val="000000"/>
          <w:sz w:val="28"/>
        </w:rPr>
        <w:t>подпунктом 376)</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и сроки заключения типового договора о подключении объектов по использованию возобновляемых источников энергии, объектов по энергетической утилизации отходов.".</w:t>
      </w:r>
    </w:p>
    <w:bookmarkEnd w:id="33"/>
    <w:bookmarkStart w:name="z49" w:id="3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июля 2016 года № 345 "Об утверждении Правил формирования плана размещения объектов по использованию возобновляемых источников энергии" (зарегистрирован в Реестре государственной регистрации нормативных правовых актов за № 14155) следующие изменения: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51" w:id="3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35"/>
    <w:bookmarkStart w:name="z52"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плана размещения объектов по использованию возобновляемых источников энергии,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4" w:id="37"/>
    <w:p>
      <w:pPr>
        <w:spacing w:after="0"/>
        <w:ind w:left="0"/>
        <w:jc w:val="both"/>
      </w:pPr>
      <w:r>
        <w:rPr>
          <w:rFonts w:ascii="Times New Roman"/>
          <w:b w:val="false"/>
          <w:i w:val="false"/>
          <w:color w:val="000000"/>
          <w:sz w:val="28"/>
        </w:rPr>
        <w:t xml:space="preserve">
      "1. Настоящие Правила формирования плана размещения объектов по использованию возобновляемых источников энергии (далее – Правила) разработаны в соответствии с </w:t>
      </w:r>
      <w:r>
        <w:rPr>
          <w:rFonts w:ascii="Times New Roman"/>
          <w:b w:val="false"/>
          <w:i w:val="false"/>
          <w:color w:val="000000"/>
          <w:sz w:val="28"/>
        </w:rPr>
        <w:t>подпунктом 374)</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формирования плана размещения объектов по использованию возобновляемых источников энергии (далее – план размещения ВИЭ).";</w:t>
      </w:r>
    </w:p>
    <w:bookmarkEnd w:id="37"/>
    <w:bookmarkStart w:name="z55"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57" w:id="39"/>
    <w:p>
      <w:pPr>
        <w:spacing w:after="0"/>
        <w:ind w:left="0"/>
        <w:jc w:val="both"/>
      </w:pPr>
      <w:r>
        <w:rPr>
          <w:rFonts w:ascii="Times New Roman"/>
          <w:b w:val="false"/>
          <w:i w:val="false"/>
          <w:color w:val="000000"/>
          <w:sz w:val="28"/>
        </w:rPr>
        <w:t xml:space="preserve">
      "5) организатор аукционных торгов (далее – Организатор) – юридическое лицо,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организацию и проведение аукционных торгов;</w:t>
      </w:r>
    </w:p>
    <w:bookmarkEnd w:id="39"/>
    <w:bookmarkStart w:name="z58" w:id="40"/>
    <w:p>
      <w:pPr>
        <w:spacing w:after="0"/>
        <w:ind w:left="0"/>
        <w:jc w:val="both"/>
      </w:pPr>
      <w:r>
        <w:rPr>
          <w:rFonts w:ascii="Times New Roman"/>
          <w:b w:val="false"/>
          <w:i w:val="false"/>
          <w:color w:val="000000"/>
          <w:sz w:val="28"/>
        </w:rPr>
        <w:t>
      6) квалифицированные потребители – лицо или группа лиц, в состав которой входят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40"/>
    <w:bookmarkStart w:name="z59" w:id="41"/>
    <w:p>
      <w:pPr>
        <w:spacing w:after="0"/>
        <w:ind w:left="0"/>
        <w:jc w:val="both"/>
      </w:pPr>
      <w:r>
        <w:rPr>
          <w:rFonts w:ascii="Times New Roman"/>
          <w:b w:val="false"/>
          <w:i w:val="false"/>
          <w:color w:val="000000"/>
          <w:sz w:val="28"/>
        </w:rPr>
        <w:t>
      7) зона ЕЭС – часть ЕЭС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w:t>
      </w:r>
    </w:p>
    <w:bookmarkEnd w:id="41"/>
    <w:bookmarkStart w:name="z60" w:id="42"/>
    <w:p>
      <w:pPr>
        <w:spacing w:after="0"/>
        <w:ind w:left="0"/>
        <w:jc w:val="both"/>
      </w:pPr>
      <w:r>
        <w:rPr>
          <w:rFonts w:ascii="Times New Roman"/>
          <w:b w:val="false"/>
          <w:i w:val="false"/>
          <w:color w:val="000000"/>
          <w:sz w:val="28"/>
        </w:rPr>
        <w:t>
      8) возобновляемые источники энергии (далее – ВИЭ)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отходы потребления, биомасса, биогаз и иное топливо из отходов потребления, используемые для производства электрической и (или) тепловой энергии;</w:t>
      </w:r>
    </w:p>
    <w:bookmarkEnd w:id="42"/>
    <w:bookmarkStart w:name="z61" w:id="43"/>
    <w:p>
      <w:pPr>
        <w:spacing w:after="0"/>
        <w:ind w:left="0"/>
        <w:jc w:val="both"/>
      </w:pPr>
      <w:r>
        <w:rPr>
          <w:rFonts w:ascii="Times New Roman"/>
          <w:b w:val="false"/>
          <w:i w:val="false"/>
          <w:color w:val="000000"/>
          <w:sz w:val="28"/>
        </w:rPr>
        <w:t>
      9)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w:t>
      </w:r>
    </w:p>
    <w:bookmarkStart w:name="z63" w:id="44"/>
    <w:p>
      <w:pPr>
        <w:spacing w:after="0"/>
        <w:ind w:left="0"/>
        <w:jc w:val="both"/>
      </w:pPr>
      <w:r>
        <w:rPr>
          <w:rFonts w:ascii="Times New Roman"/>
          <w:b w:val="false"/>
          <w:i w:val="false"/>
          <w:color w:val="000000"/>
          <w:sz w:val="28"/>
        </w:rPr>
        <w:t>
      "11) энергопроизводящая организация, использующая ВИЭ – юридическое лицо, осуществляющее производство электрической и (или) тепловой энергии с использованием ВИЭ, за исключением нетто-потребителей;</w:t>
      </w:r>
    </w:p>
    <w:bookmarkEnd w:id="44"/>
    <w:bookmarkStart w:name="z64" w:id="45"/>
    <w:p>
      <w:pPr>
        <w:spacing w:after="0"/>
        <w:ind w:left="0"/>
        <w:jc w:val="both"/>
      </w:pPr>
      <w:r>
        <w:rPr>
          <w:rFonts w:ascii="Times New Roman"/>
          <w:b w:val="false"/>
          <w:i w:val="false"/>
          <w:color w:val="000000"/>
          <w:sz w:val="28"/>
        </w:rPr>
        <w:t>
      12) объект по использованию возобновляемых источников энергии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возобновляемых источников энергии;";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новой редакции:</w:t>
      </w:r>
    </w:p>
    <w:bookmarkStart w:name="z66" w:id="46"/>
    <w:p>
      <w:pPr>
        <w:spacing w:after="0"/>
        <w:ind w:left="0"/>
        <w:jc w:val="both"/>
      </w:pPr>
      <w:r>
        <w:rPr>
          <w:rFonts w:ascii="Times New Roman"/>
          <w:b w:val="false"/>
          <w:i w:val="false"/>
          <w:color w:val="000000"/>
          <w:sz w:val="28"/>
        </w:rPr>
        <w:t>
      "14)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68" w:id="47"/>
    <w:p>
      <w:pPr>
        <w:spacing w:after="0"/>
        <w:ind w:left="0"/>
        <w:jc w:val="both"/>
      </w:pPr>
      <w:r>
        <w:rPr>
          <w:rFonts w:ascii="Times New Roman"/>
          <w:b w:val="false"/>
          <w:i w:val="false"/>
          <w:color w:val="000000"/>
          <w:sz w:val="28"/>
        </w:rPr>
        <w:t>
      "3. План размещения ВИЭ формируется согласно приложению 3 к настоящим Правилам и утверждается уполномоченным органом на основании следующих данных:</w:t>
      </w:r>
    </w:p>
    <w:bookmarkEnd w:id="47"/>
    <w:bookmarkStart w:name="z69" w:id="48"/>
    <w:p>
      <w:pPr>
        <w:spacing w:after="0"/>
        <w:ind w:left="0"/>
        <w:jc w:val="both"/>
      </w:pPr>
      <w:r>
        <w:rPr>
          <w:rFonts w:ascii="Times New Roman"/>
          <w:b w:val="false"/>
          <w:i w:val="false"/>
          <w:color w:val="000000"/>
          <w:sz w:val="28"/>
        </w:rPr>
        <w:t>
      1) целевых показателей развития сектора ВИЭ;</w:t>
      </w:r>
    </w:p>
    <w:bookmarkEnd w:id="48"/>
    <w:bookmarkStart w:name="z70" w:id="49"/>
    <w:p>
      <w:pPr>
        <w:spacing w:after="0"/>
        <w:ind w:left="0"/>
        <w:jc w:val="both"/>
      </w:pPr>
      <w:r>
        <w:rPr>
          <w:rFonts w:ascii="Times New Roman"/>
          <w:b w:val="false"/>
          <w:i w:val="false"/>
          <w:color w:val="000000"/>
          <w:sz w:val="28"/>
        </w:rPr>
        <w:t>
      2) списка действующих объектов по использованию ВИЭ, с указанием установленной электрической мощности, зоны ЕЭС (района) размещения и типа объекта по использованию ВИЭ;</w:t>
      </w:r>
    </w:p>
    <w:bookmarkEnd w:id="49"/>
    <w:bookmarkStart w:name="z71" w:id="50"/>
    <w:p>
      <w:pPr>
        <w:spacing w:after="0"/>
        <w:ind w:left="0"/>
        <w:jc w:val="both"/>
      </w:pPr>
      <w:r>
        <w:rPr>
          <w:rFonts w:ascii="Times New Roman"/>
          <w:b w:val="false"/>
          <w:i w:val="false"/>
          <w:color w:val="000000"/>
          <w:sz w:val="28"/>
        </w:rPr>
        <w:t>
      3) максимально допустимой мощности объектов ВИЭ по Зонам ЕЭС (районам) и типам объектов по использованию ВИЭ;</w:t>
      </w:r>
    </w:p>
    <w:bookmarkEnd w:id="50"/>
    <w:bookmarkStart w:name="z72" w:id="51"/>
    <w:p>
      <w:pPr>
        <w:spacing w:after="0"/>
        <w:ind w:left="0"/>
        <w:jc w:val="both"/>
      </w:pPr>
      <w:r>
        <w:rPr>
          <w:rFonts w:ascii="Times New Roman"/>
          <w:b w:val="false"/>
          <w:i w:val="false"/>
          <w:color w:val="000000"/>
          <w:sz w:val="28"/>
        </w:rPr>
        <w:t>
      4) реестра победителей аукционных торгов;</w:t>
      </w:r>
    </w:p>
    <w:bookmarkEnd w:id="51"/>
    <w:bookmarkStart w:name="z73" w:id="52"/>
    <w:p>
      <w:pPr>
        <w:spacing w:after="0"/>
        <w:ind w:left="0"/>
        <w:jc w:val="both"/>
      </w:pPr>
      <w:r>
        <w:rPr>
          <w:rFonts w:ascii="Times New Roman"/>
          <w:b w:val="false"/>
          <w:i w:val="false"/>
          <w:color w:val="000000"/>
          <w:sz w:val="28"/>
        </w:rPr>
        <w:t>
      5) проектов по строительству объектов по использованию ВИЭ и вторичных энергетических ресурсов квалифицированных потребителей.</w:t>
      </w:r>
    </w:p>
    <w:bookmarkEnd w:id="52"/>
    <w:bookmarkStart w:name="z74" w:id="53"/>
    <w:p>
      <w:pPr>
        <w:spacing w:after="0"/>
        <w:ind w:left="0"/>
        <w:jc w:val="both"/>
      </w:pPr>
      <w:r>
        <w:rPr>
          <w:rFonts w:ascii="Times New Roman"/>
          <w:b w:val="false"/>
          <w:i w:val="false"/>
          <w:color w:val="000000"/>
          <w:sz w:val="28"/>
        </w:rPr>
        <w:t xml:space="preserve">
      4. Целевые показатели развития сектора ВИЭ по каждому виду ВИЭ, в том числе по видам, утверждаются уполномоченным органом в соответствии с </w:t>
      </w:r>
      <w:r>
        <w:rPr>
          <w:rFonts w:ascii="Times New Roman"/>
          <w:b w:val="false"/>
          <w:i w:val="false"/>
          <w:color w:val="000000"/>
          <w:sz w:val="28"/>
        </w:rPr>
        <w:t>подпунктом 375)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w:t>
      </w:r>
    </w:p>
    <w:bookmarkEnd w:id="53"/>
    <w:bookmarkStart w:name="z75" w:id="5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7-1</w:t>
      </w:r>
      <w:r>
        <w:rPr>
          <w:rFonts w:ascii="Times New Roman"/>
          <w:b w:val="false"/>
          <w:i w:val="false"/>
          <w:color w:val="000000"/>
          <w:sz w:val="28"/>
        </w:rPr>
        <w:t xml:space="preserve"> изложить в новой редакции:</w:t>
      </w:r>
    </w:p>
    <w:bookmarkEnd w:id="54"/>
    <w:bookmarkStart w:name="z76" w:id="55"/>
    <w:p>
      <w:pPr>
        <w:spacing w:after="0"/>
        <w:ind w:left="0"/>
        <w:jc w:val="both"/>
      </w:pPr>
      <w:r>
        <w:rPr>
          <w:rFonts w:ascii="Times New Roman"/>
          <w:b w:val="false"/>
          <w:i w:val="false"/>
          <w:color w:val="000000"/>
          <w:sz w:val="28"/>
        </w:rPr>
        <w:t>
      "2) по итогам рассмотрения заявлений от квалифицированных потребителей;";</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новой редакции:</w:t>
      </w:r>
    </w:p>
    <w:bookmarkStart w:name="z78" w:id="56"/>
    <w:p>
      <w:pPr>
        <w:spacing w:after="0"/>
        <w:ind w:left="0"/>
        <w:jc w:val="both"/>
      </w:pPr>
      <w:r>
        <w:rPr>
          <w:rFonts w:ascii="Times New Roman"/>
          <w:b w:val="false"/>
          <w:i w:val="false"/>
          <w:color w:val="000000"/>
          <w:sz w:val="28"/>
        </w:rPr>
        <w:t xml:space="preserve">
      "30. Уполномоченный представитель квалифицированного потребителя подает уполномоченному органу заявление на включение проектов по строительству объекта по использованию ВИЭ и (или) объекта, использующего вторичные энергетические ресурсы квалифицированных потребителей в план размещения ВИЭ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Заявление) с приложением следующих документов:</w:t>
      </w:r>
    </w:p>
    <w:bookmarkEnd w:id="56"/>
    <w:bookmarkStart w:name="z79" w:id="57"/>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квалифицированных потребителей;</w:t>
      </w:r>
    </w:p>
    <w:bookmarkEnd w:id="57"/>
    <w:bookmarkStart w:name="z80" w:id="58"/>
    <w:p>
      <w:pPr>
        <w:spacing w:after="0"/>
        <w:ind w:left="0"/>
        <w:jc w:val="both"/>
      </w:pPr>
      <w:r>
        <w:rPr>
          <w:rFonts w:ascii="Times New Roman"/>
          <w:b w:val="false"/>
          <w:i w:val="false"/>
          <w:color w:val="000000"/>
          <w:sz w:val="28"/>
        </w:rPr>
        <w:t xml:space="preserve">
      2) документы, подтверждающие, что потребители, энергопроизводящие организации, использующие для производства электрической энергии ископаемое топливо и энергопроизводящие организации, использующие ВИЭ и вторичные энергетические ресурсы, входят в состав одной группы лиц в соответствии со </w:t>
      </w:r>
      <w:r>
        <w:rPr>
          <w:rFonts w:ascii="Times New Roman"/>
          <w:b w:val="false"/>
          <w:i w:val="false"/>
          <w:color w:val="000000"/>
          <w:sz w:val="28"/>
        </w:rPr>
        <w:t>статьей 165</w:t>
      </w:r>
      <w:r>
        <w:rPr>
          <w:rFonts w:ascii="Times New Roman"/>
          <w:b w:val="false"/>
          <w:i w:val="false"/>
          <w:color w:val="000000"/>
          <w:sz w:val="28"/>
        </w:rPr>
        <w:t xml:space="preserve"> Предпринимательского кодекса Республики Казахстан;</w:t>
      </w:r>
    </w:p>
    <w:bookmarkEnd w:id="58"/>
    <w:bookmarkStart w:name="z81" w:id="59"/>
    <w:p>
      <w:pPr>
        <w:spacing w:after="0"/>
        <w:ind w:left="0"/>
        <w:jc w:val="both"/>
      </w:pPr>
      <w:r>
        <w:rPr>
          <w:rFonts w:ascii="Times New Roman"/>
          <w:b w:val="false"/>
          <w:i w:val="false"/>
          <w:color w:val="000000"/>
          <w:sz w:val="28"/>
        </w:rPr>
        <w:t>
      3) документы, подтверждающие право юридического лица, представлять интересы квалифицированных потребителей.</w:t>
      </w:r>
    </w:p>
    <w:bookmarkEnd w:id="59"/>
    <w:bookmarkStart w:name="z82" w:id="60"/>
    <w:p>
      <w:pPr>
        <w:spacing w:after="0"/>
        <w:ind w:left="0"/>
        <w:jc w:val="both"/>
      </w:pPr>
      <w:r>
        <w:rPr>
          <w:rFonts w:ascii="Times New Roman"/>
          <w:b w:val="false"/>
          <w:i w:val="false"/>
          <w:color w:val="000000"/>
          <w:sz w:val="28"/>
        </w:rPr>
        <w:t>
      31. По запросу уполномоченного органа системный оператор направляет информацию о фактических и прогнозных величинах электрической энергии, вырабатываемой с использованием ВИЭ и вторичных энергетических ресурсов, и об объемах отпуска в сеть энергопроизводящими организациями, использующими для производства электрической энергии ископаемое топливо, входящими в состав квалифицированного потребителя.";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изложить в новой редакции:</w:t>
      </w:r>
    </w:p>
    <w:bookmarkStart w:name="z84" w:id="61"/>
    <w:p>
      <w:pPr>
        <w:spacing w:after="0"/>
        <w:ind w:left="0"/>
        <w:jc w:val="both"/>
      </w:pPr>
      <w:r>
        <w:rPr>
          <w:rFonts w:ascii="Times New Roman"/>
          <w:b w:val="false"/>
          <w:i w:val="false"/>
          <w:color w:val="000000"/>
          <w:sz w:val="28"/>
        </w:rPr>
        <w:t>
      "33. Уполномоченный орган, руководствуясь пунктом 32 настоящих Правил, в течение 30 (тридцати) календарных дней рассматривает Заявление и согласовывает квалифицированному потребителю – вид, объем мощности и месторасположение объекта по использованию ВИЭ и (или) объекта по использованию вторичных энергетических ресурсов, в соответствии с планом размещения объектов ВИЭ и техническими возможностями единой электроэнергетической системы Республики Казахстан.</w:t>
      </w:r>
    </w:p>
    <w:bookmarkEnd w:id="61"/>
    <w:bookmarkStart w:name="z85" w:id="62"/>
    <w:p>
      <w:pPr>
        <w:spacing w:after="0"/>
        <w:ind w:left="0"/>
        <w:jc w:val="both"/>
      </w:pPr>
      <w:r>
        <w:rPr>
          <w:rFonts w:ascii="Times New Roman"/>
          <w:b w:val="false"/>
          <w:i w:val="false"/>
          <w:color w:val="000000"/>
          <w:sz w:val="28"/>
        </w:rPr>
        <w:t>
      34. Уполномоченный орган включает проекты по строительству объектов по использованию ВИЭ и объектов по использованию вторичных энергетических ресурсов квалифицированных потребителей в план размещения ВИЭ не менее чем за 6 месяцев до даты начала проведения комплексных испытаний электроустановок объекта по использованию ВИЭ и объекта по использованию вторичных энергетических ресурсов.";</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88" w:id="63"/>
    <w:p>
      <w:pPr>
        <w:spacing w:after="0"/>
        <w:ind w:left="0"/>
        <w:jc w:val="both"/>
      </w:pPr>
      <w:r>
        <w:rPr>
          <w:rFonts w:ascii="Times New Roman"/>
          <w:b w:val="false"/>
          <w:i w:val="false"/>
          <w:color w:val="000000"/>
          <w:sz w:val="28"/>
        </w:rPr>
        <w:t xml:space="preserve">
      приложение 4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End w:id="63"/>
    <w:bookmarkStart w:name="z89" w:id="64"/>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энергетики Республики Казахстан от 29 июля 2016 года № 361 "Об утверждении Правил формирования и использования резервного фонда" (зарегистрирован в Реестре государственной регистрации нормативных правовых актов за № 14210) следующие изменения:</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91" w:id="6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377)</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65"/>
    <w:bookmarkStart w:name="z92" w:id="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использования резервного фонда, утвержденных указанным приказом:</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w:t>
      </w:r>
    </w:p>
    <w:bookmarkStart w:name="z94" w:id="67"/>
    <w:p>
      <w:pPr>
        <w:spacing w:after="0"/>
        <w:ind w:left="0"/>
        <w:jc w:val="both"/>
      </w:pPr>
      <w:r>
        <w:rPr>
          <w:rFonts w:ascii="Times New Roman"/>
          <w:b w:val="false"/>
          <w:i w:val="false"/>
          <w:color w:val="000000"/>
          <w:sz w:val="28"/>
        </w:rPr>
        <w:t xml:space="preserve">
      "1. Настоящие Правила формирования и использования резервного фонда (далее – Правила) разработаны в соответствии с </w:t>
      </w:r>
      <w:r>
        <w:rPr>
          <w:rFonts w:ascii="Times New Roman"/>
          <w:b w:val="false"/>
          <w:i w:val="false"/>
          <w:color w:val="000000"/>
          <w:sz w:val="28"/>
        </w:rPr>
        <w:t>подпунктом 377)</w:t>
      </w:r>
      <w:r>
        <w:rPr>
          <w:rFonts w:ascii="Times New Roman"/>
          <w:b w:val="false"/>
          <w:i w:val="false"/>
          <w:color w:val="000000"/>
          <w:sz w:val="28"/>
        </w:rPr>
        <w:t xml:space="preserve"> пункта 15 Положения о Министерстве энергетики Республики Казахстан и определяют порядок формирования и использования резервного фонда. </w:t>
      </w:r>
    </w:p>
    <w:bookmarkEnd w:id="67"/>
    <w:bookmarkStart w:name="z95" w:id="6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8"/>
    <w:bookmarkStart w:name="z96" w:id="69"/>
    <w:p>
      <w:pPr>
        <w:spacing w:after="0"/>
        <w:ind w:left="0"/>
        <w:jc w:val="both"/>
      </w:pPr>
      <w:r>
        <w:rPr>
          <w:rFonts w:ascii="Times New Roman"/>
          <w:b w:val="false"/>
          <w:i w:val="false"/>
          <w:color w:val="000000"/>
          <w:sz w:val="28"/>
        </w:rPr>
        <w:t>
      1) прогнозный год – календарный год, на который производится расчет затрат;</w:t>
      </w:r>
    </w:p>
    <w:bookmarkEnd w:id="69"/>
    <w:bookmarkStart w:name="z97" w:id="70"/>
    <w:p>
      <w:pPr>
        <w:spacing w:after="0"/>
        <w:ind w:left="0"/>
        <w:jc w:val="both"/>
      </w:pPr>
      <w:r>
        <w:rPr>
          <w:rFonts w:ascii="Times New Roman"/>
          <w:b w:val="false"/>
          <w:i w:val="false"/>
          <w:color w:val="000000"/>
          <w:sz w:val="28"/>
        </w:rPr>
        <w:t>
      2) кассовый разрыв – временный недостаток денег, возникающий в следствие неоплаты или задержки оплаты со стороны условных потребителей за поставленную им электроэнергию, произведенную объектами по использованию возобновляемых источников энергии;</w:t>
      </w:r>
    </w:p>
    <w:bookmarkEnd w:id="70"/>
    <w:bookmarkStart w:name="z98" w:id="71"/>
    <w:p>
      <w:pPr>
        <w:spacing w:after="0"/>
        <w:ind w:left="0"/>
        <w:jc w:val="both"/>
      </w:pPr>
      <w:r>
        <w:rPr>
          <w:rFonts w:ascii="Times New Roman"/>
          <w:b w:val="false"/>
          <w:i w:val="false"/>
          <w:color w:val="000000"/>
          <w:sz w:val="28"/>
        </w:rPr>
        <w:t>
      3) резервный фонд – фонд, формируемый единым закупщиком электрической энергии, деньги которого хранятся на специальном банковском счете и используются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w:t>
      </w:r>
    </w:p>
    <w:bookmarkEnd w:id="71"/>
    <w:bookmarkStart w:name="z99" w:id="72"/>
    <w:p>
      <w:pPr>
        <w:spacing w:after="0"/>
        <w:ind w:left="0"/>
        <w:jc w:val="both"/>
      </w:pPr>
      <w:r>
        <w:rPr>
          <w:rFonts w:ascii="Times New Roman"/>
          <w:b w:val="false"/>
          <w:i w:val="false"/>
          <w:color w:val="000000"/>
          <w:sz w:val="28"/>
        </w:rPr>
        <w:t>
      4) затраты на формирование резервного фонда – фактические и/или прогнозные затраты единого закупщика электрической энергии на формирование резервного фонда.</w:t>
      </w:r>
    </w:p>
    <w:bookmarkEnd w:id="72"/>
    <w:bookmarkStart w:name="z100" w:id="73"/>
    <w:p>
      <w:pPr>
        <w:spacing w:after="0"/>
        <w:ind w:left="0"/>
        <w:jc w:val="both"/>
      </w:pPr>
      <w:r>
        <w:rPr>
          <w:rFonts w:ascii="Times New Roman"/>
          <w:b w:val="false"/>
          <w:i w:val="false"/>
          <w:color w:val="000000"/>
          <w:sz w:val="28"/>
        </w:rPr>
        <w:t xml:space="preserve">
      Иные понятия и определения, используемые в настоящих Правилах, применяются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73"/>
    <w:bookmarkStart w:name="z101" w:id="74"/>
    <w:p>
      <w:pPr>
        <w:spacing w:after="0"/>
        <w:ind w:left="0"/>
        <w:jc w:val="both"/>
      </w:pPr>
      <w:r>
        <w:rPr>
          <w:rFonts w:ascii="Times New Roman"/>
          <w:b w:val="false"/>
          <w:i w:val="false"/>
          <w:color w:val="000000"/>
          <w:sz w:val="28"/>
        </w:rPr>
        <w:t>
      3. Единый закупщик электрической энергии формирует резервный фонд путем отчисления денег на специально создаваемый для этих целей банковский счет в банке второго уровня Республики Казахстан.";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103" w:id="75"/>
    <w:p>
      <w:pPr>
        <w:spacing w:after="0"/>
        <w:ind w:left="0"/>
        <w:jc w:val="both"/>
      </w:pPr>
      <w:r>
        <w:rPr>
          <w:rFonts w:ascii="Times New Roman"/>
          <w:b w:val="false"/>
          <w:i w:val="false"/>
          <w:color w:val="000000"/>
          <w:sz w:val="28"/>
        </w:rPr>
        <w:t>
      "5. Величина резервного фонда составляет три процента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w:t>
      </w:r>
    </w:p>
    <w:bookmarkEnd w:id="75"/>
    <w:bookmarkStart w:name="z104" w:id="76"/>
    <w:p>
      <w:pPr>
        <w:spacing w:after="0"/>
        <w:ind w:left="0"/>
        <w:jc w:val="both"/>
      </w:pPr>
      <w:r>
        <w:rPr>
          <w:rFonts w:ascii="Times New Roman"/>
          <w:b w:val="false"/>
          <w:i w:val="false"/>
          <w:color w:val="000000"/>
          <w:sz w:val="28"/>
        </w:rPr>
        <w:t xml:space="preserve">
      6. Единый закупщик электрической энергии на основе информации предоставляемой энергопроизводящими организациями, использующими возобновляемые источники энергии и уполномоченным органом в соответствии с пунктом 4 Правил определения тарифа на поддержку возобновляемых источников энергии,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118 (зарегистрирован в Реестре государственной регистрации нормативных правовых актов за № 10622) (далее – Правила определения тарифа на поддержку ВИЭ) ежегодно до 30 декабря осуществляет:</w:t>
      </w:r>
    </w:p>
    <w:bookmarkEnd w:id="76"/>
    <w:bookmarkStart w:name="z105" w:id="77"/>
    <w:p>
      <w:pPr>
        <w:spacing w:after="0"/>
        <w:ind w:left="0"/>
        <w:jc w:val="both"/>
      </w:pPr>
      <w:r>
        <w:rPr>
          <w:rFonts w:ascii="Times New Roman"/>
          <w:b w:val="false"/>
          <w:i w:val="false"/>
          <w:color w:val="000000"/>
          <w:sz w:val="28"/>
        </w:rPr>
        <w:t>
      1) расчет затрат на прогнозный год на покупку электрической энергии, производимой из возобновляемых источников энергии энергопроизводящими организациями, использующими возобновляемые источники энергии;</w:t>
      </w:r>
    </w:p>
    <w:bookmarkEnd w:id="77"/>
    <w:bookmarkStart w:name="z106" w:id="78"/>
    <w:p>
      <w:pPr>
        <w:spacing w:after="0"/>
        <w:ind w:left="0"/>
        <w:jc w:val="both"/>
      </w:pPr>
      <w:r>
        <w:rPr>
          <w:rFonts w:ascii="Times New Roman"/>
          <w:b w:val="false"/>
          <w:i w:val="false"/>
          <w:color w:val="000000"/>
          <w:sz w:val="28"/>
        </w:rPr>
        <w:t>
      2) расчет затрат на прогнозный год на формирование резервного фонда по формуле:</w:t>
      </w:r>
    </w:p>
    <w:bookmarkEnd w:id="78"/>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w:t>
      </w:r>
      <w:r>
        <w:rPr>
          <w:rFonts w:ascii="Times New Roman"/>
          <w:b w:val="false"/>
          <w:i w:val="false"/>
          <w:color w:val="000000"/>
          <w:sz w:val="28"/>
        </w:rPr>
        <w:t xml:space="preserve"> = З</w:t>
      </w:r>
      <w:r>
        <w:rPr>
          <w:rFonts w:ascii="Times New Roman"/>
          <w:b w:val="false"/>
          <w:i w:val="false"/>
          <w:color w:val="000000"/>
          <w:vertAlign w:val="subscript"/>
        </w:rPr>
        <w:t>фикс</w:t>
      </w:r>
      <w:r>
        <w:rPr>
          <w:rFonts w:ascii="Times New Roman"/>
          <w:b w:val="false"/>
          <w:i w:val="false"/>
          <w:color w:val="000000"/>
          <w:sz w:val="28"/>
        </w:rPr>
        <w:t xml:space="preserve"> * З% – З</w:t>
      </w:r>
      <w:r>
        <w:rPr>
          <w:rFonts w:ascii="Times New Roman"/>
          <w:b w:val="false"/>
          <w:i w:val="false"/>
          <w:color w:val="000000"/>
          <w:vertAlign w:val="subscript"/>
        </w:rPr>
        <w:t>РФ.ПП</w:t>
      </w:r>
      <w:r>
        <w:rPr>
          <w:rFonts w:ascii="Times New Roman"/>
          <w:b w:val="false"/>
          <w:i w:val="false"/>
          <w:color w:val="000000"/>
          <w:sz w:val="28"/>
        </w:rPr>
        <w:t>, где</w:t>
      </w:r>
    </w:p>
    <w:bookmarkStart w:name="z108" w:id="79"/>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w:t>
      </w:r>
      <w:r>
        <w:rPr>
          <w:rFonts w:ascii="Times New Roman"/>
          <w:b w:val="false"/>
          <w:i w:val="false"/>
          <w:color w:val="000000"/>
          <w:sz w:val="28"/>
        </w:rPr>
        <w:t xml:space="preserve"> – затраты на формирование резервного фонда прогнозного года;</w:t>
      </w:r>
    </w:p>
    <w:bookmarkEnd w:id="79"/>
    <w:bookmarkStart w:name="z109" w:id="80"/>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РФ.ПП</w:t>
      </w:r>
      <w:r>
        <w:rPr>
          <w:rFonts w:ascii="Times New Roman"/>
          <w:b w:val="false"/>
          <w:i w:val="false"/>
          <w:color w:val="000000"/>
          <w:sz w:val="28"/>
        </w:rPr>
        <w:t xml:space="preserve"> – затраты, направленные на формирование резервного фонда, на начало прогнозного года;</w:t>
      </w:r>
    </w:p>
    <w:bookmarkEnd w:id="80"/>
    <w:bookmarkStart w:name="z110" w:id="81"/>
    <w:p>
      <w:pPr>
        <w:spacing w:after="0"/>
        <w:ind w:left="0"/>
        <w:jc w:val="both"/>
      </w:pPr>
      <w:r>
        <w:rPr>
          <w:rFonts w:ascii="Times New Roman"/>
          <w:b w:val="false"/>
          <w:i w:val="false"/>
          <w:color w:val="000000"/>
          <w:sz w:val="28"/>
        </w:rPr>
        <w:t>
      З</w:t>
      </w:r>
      <w:r>
        <w:rPr>
          <w:rFonts w:ascii="Times New Roman"/>
          <w:b w:val="false"/>
          <w:i w:val="false"/>
          <w:color w:val="000000"/>
          <w:vertAlign w:val="subscript"/>
        </w:rPr>
        <w:t>фикс</w:t>
      </w:r>
      <w:r>
        <w:rPr>
          <w:rFonts w:ascii="Times New Roman"/>
          <w:b w:val="false"/>
          <w:i w:val="false"/>
          <w:color w:val="000000"/>
          <w:sz w:val="28"/>
        </w:rPr>
        <w:t xml:space="preserve"> – годовые затраты единого закупщика электрической энергии на покупку электрической энергии, производимой объектами по использованию возобновляемых источников энергии, определяемые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ВИЭ;</w:t>
      </w:r>
    </w:p>
    <w:bookmarkEnd w:id="81"/>
    <w:bookmarkStart w:name="z111" w:id="82"/>
    <w:p>
      <w:pPr>
        <w:spacing w:after="0"/>
        <w:ind w:left="0"/>
        <w:jc w:val="both"/>
      </w:pPr>
      <w:r>
        <w:rPr>
          <w:rFonts w:ascii="Times New Roman"/>
          <w:b w:val="false"/>
          <w:i w:val="false"/>
          <w:color w:val="000000"/>
          <w:sz w:val="28"/>
        </w:rPr>
        <w:t xml:space="preserve">
      3 % – размер резервного фонда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 </w:t>
      </w:r>
    </w:p>
    <w:bookmarkEnd w:id="82"/>
    <w:bookmarkStart w:name="z112" w:id="83"/>
    <w:p>
      <w:pPr>
        <w:spacing w:after="0"/>
        <w:ind w:left="0"/>
        <w:jc w:val="both"/>
      </w:pPr>
      <w:r>
        <w:rPr>
          <w:rFonts w:ascii="Times New Roman"/>
          <w:b w:val="false"/>
          <w:i w:val="false"/>
          <w:color w:val="000000"/>
          <w:sz w:val="28"/>
        </w:rPr>
        <w:t xml:space="preserve">
      7. Затраты на формирование резервного фонда, указанные в подпункте 2) пункта 6 настоящих Правил учитываются единым закупщиком электрической энергии в затратах на поддержку возобновляемых источников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тарифа на поддержку ВИЭ и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за № 10531).";</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новой редакции:</w:t>
      </w:r>
    </w:p>
    <w:bookmarkStart w:name="z115" w:id="84"/>
    <w:p>
      <w:pPr>
        <w:spacing w:after="0"/>
        <w:ind w:left="0"/>
        <w:jc w:val="both"/>
      </w:pPr>
      <w:r>
        <w:rPr>
          <w:rFonts w:ascii="Times New Roman"/>
          <w:b w:val="false"/>
          <w:i w:val="false"/>
          <w:color w:val="000000"/>
          <w:sz w:val="28"/>
        </w:rPr>
        <w:t>
      "10. Фактические затраты единого закупщика электрической энергии на формирование резервного фонда за соответствующий расчетный период (календарный месяц), определяемые по следующей формуле:</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35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35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85"/>
    <w:p>
      <w:pPr>
        <w:spacing w:after="0"/>
        <w:ind w:left="0"/>
        <w:jc w:val="both"/>
      </w:pPr>
      <w:r>
        <w:rPr>
          <w:rFonts w:ascii="Times New Roman"/>
          <w:b w:val="false"/>
          <w:i w:val="false"/>
          <w:color w:val="000000"/>
          <w:sz w:val="28"/>
        </w:rPr>
        <w:t>
      S</w:t>
      </w:r>
      <w:r>
        <w:rPr>
          <w:rFonts w:ascii="Times New Roman"/>
          <w:b w:val="false"/>
          <w:i w:val="false"/>
          <w:color w:val="000000"/>
          <w:vertAlign w:val="subscript"/>
        </w:rPr>
        <w:t>ВИЭ</w:t>
      </w:r>
      <w:r>
        <w:rPr>
          <w:rFonts w:ascii="Times New Roman"/>
          <w:b w:val="false"/>
          <w:i w:val="false"/>
          <w:color w:val="000000"/>
          <w:sz w:val="28"/>
        </w:rPr>
        <w:t xml:space="preserve"> –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с начала года до текущего расчетного месяца (календарный месяц) включительно;</w:t>
      </w:r>
    </w:p>
    <w:bookmarkEnd w:id="85"/>
    <w:bookmarkStart w:name="z118"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876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годовые затраты единого закупщика электрической энергии на покупку электрической энергии, произведенной объектами по использованию возобновляемых источников за предыдущий год;</w:t>
      </w:r>
      <w:r>
        <w:br/>
      </w:r>
      <w:r>
        <w:rPr>
          <w:rFonts w:ascii="Times New Roman"/>
          <w:b w:val="false"/>
          <w:i w:val="false"/>
          <w:color w:val="000000"/>
          <w:sz w:val="28"/>
        </w:rPr>
        <w:t>
</w:t>
      </w:r>
    </w:p>
    <w:bookmarkStart w:name="z119" w:id="87"/>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ВИЭ</w:t>
      </w:r>
      <w:r>
        <w:rPr>
          <w:rFonts w:ascii="Times New Roman"/>
          <w:b w:val="false"/>
          <w:i w:val="false"/>
          <w:color w:val="000000"/>
          <w:sz w:val="28"/>
        </w:rPr>
        <w:t xml:space="preserve"> – финансовые обеспечения с начала года до соответствующего расчетного периода (календарный месяц) включительно, востребованные в соответствии с Правилами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 марта 2015 года № 164 (зарегистрирован в Реестре государственной регистрации нормативных правовых актов за № 10662) и Правилами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декабря 2017 года № 466 (зарегистрирован в Реестре государственной регистрации нормативных правовых актов за № 16240);</w:t>
      </w:r>
    </w:p>
    <w:bookmarkEnd w:id="87"/>
    <w:bookmarkStart w:name="z120"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затраты единого закупщика электрической энергии на формирование резервного фонда за предыдущий месяц.</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xml:space="preserve">
      В случае, если </w:t>
      </w:r>
    </w:p>
    <w:bookmarkEnd w:id="8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отрицательное число, единый закупщик электрической энергии не учитывает затраты на формирование резервного фонда в расчете затрат на поддержку возобновляемых источников энергии на расчетный период (календарный месяц).</w:t>
      </w:r>
      <w:r>
        <w:br/>
      </w:r>
      <w:r>
        <w:rPr>
          <w:rFonts w:ascii="Times New Roman"/>
          <w:b w:val="false"/>
          <w:i w:val="false"/>
          <w:color w:val="000000"/>
          <w:sz w:val="28"/>
        </w:rPr>
        <w:t>
</w:t>
      </w:r>
    </w:p>
    <w:bookmarkStart w:name="z122" w:id="90"/>
    <w:p>
      <w:pPr>
        <w:spacing w:after="0"/>
        <w:ind w:left="0"/>
        <w:jc w:val="both"/>
      </w:pPr>
      <w:r>
        <w:rPr>
          <w:rFonts w:ascii="Times New Roman"/>
          <w:b w:val="false"/>
          <w:i w:val="false"/>
          <w:color w:val="000000"/>
          <w:sz w:val="28"/>
        </w:rPr>
        <w:t>
      11. Единый закупщик электрической энергии на основе расчетных данных, указанных в пункте 10 настоящих Правил, ежемесячно производит расчет затрат на формирование резервного фонда при расчете затрат на поддержку возобновляемых источников энергии.</w:t>
      </w:r>
    </w:p>
    <w:bookmarkEnd w:id="90"/>
    <w:bookmarkStart w:name="z123" w:id="91"/>
    <w:p>
      <w:pPr>
        <w:spacing w:after="0"/>
        <w:ind w:left="0"/>
        <w:jc w:val="both"/>
      </w:pPr>
      <w:r>
        <w:rPr>
          <w:rFonts w:ascii="Times New Roman"/>
          <w:b w:val="false"/>
          <w:i w:val="false"/>
          <w:color w:val="000000"/>
          <w:sz w:val="28"/>
        </w:rPr>
        <w:t>
      При этом, пополнение резервного фонда на специальный банковский счет в банке второго уровня Республики Казахстан до суммы трех процентов от величины годовых затрат единого закупщика электрической энергии на покупку электрической энергии от объектов по использованию возобновляемых источников энергии отчетного года осуществляется один раз в год по итогам календарного года не позднее 1 марта расчетного года без учета корпоративного подоходного налога.</w:t>
      </w:r>
    </w:p>
    <w:bookmarkEnd w:id="91"/>
    <w:bookmarkStart w:name="z124" w:id="92"/>
    <w:p>
      <w:pPr>
        <w:spacing w:after="0"/>
        <w:ind w:left="0"/>
        <w:jc w:val="both"/>
      </w:pPr>
      <w:r>
        <w:rPr>
          <w:rFonts w:ascii="Times New Roman"/>
          <w:b w:val="false"/>
          <w:i w:val="false"/>
          <w:color w:val="000000"/>
          <w:sz w:val="28"/>
        </w:rPr>
        <w:t xml:space="preserve">
      12. Деньги резервного фонда используются единым закупщиком электрической энергии только на покрытие кассовых разрывов и задолженности единого закупщика электрической энергии перед энергопроизводящими организациями, использующими возобновляемые источники энергии, возникающих вследствие неоплаты или задержки оплаты со стороны субъектов оптового рынка электрической энергии. </w:t>
      </w:r>
    </w:p>
    <w:bookmarkEnd w:id="92"/>
    <w:bookmarkStart w:name="z125" w:id="93"/>
    <w:p>
      <w:pPr>
        <w:spacing w:after="0"/>
        <w:ind w:left="0"/>
        <w:jc w:val="both"/>
      </w:pPr>
      <w:r>
        <w:rPr>
          <w:rFonts w:ascii="Times New Roman"/>
          <w:b w:val="false"/>
          <w:i w:val="false"/>
          <w:color w:val="000000"/>
          <w:sz w:val="28"/>
        </w:rPr>
        <w:t xml:space="preserve">
      13. Единый закупщик электрической энергии ежемесячно не позднее пятнадцати рабочих дней после окончания срока оплаты, установленного </w:t>
      </w:r>
      <w:r>
        <w:rPr>
          <w:rFonts w:ascii="Times New Roman"/>
          <w:b w:val="false"/>
          <w:i w:val="false"/>
          <w:color w:val="000000"/>
          <w:sz w:val="28"/>
        </w:rPr>
        <w:t>Законом</w:t>
      </w:r>
      <w:r>
        <w:rPr>
          <w:rFonts w:ascii="Times New Roman"/>
          <w:b w:val="false"/>
          <w:i w:val="false"/>
          <w:color w:val="000000"/>
          <w:sz w:val="28"/>
        </w:rPr>
        <w:t xml:space="preserve"> для субъектов оптового рынка электрической энергии, определяет величину кассового разрыва и использует деньги резервного фонда для покрытия данного кассового разрыва. </w:t>
      </w:r>
    </w:p>
    <w:bookmarkEnd w:id="93"/>
    <w:bookmarkStart w:name="z126" w:id="94"/>
    <w:p>
      <w:pPr>
        <w:spacing w:after="0"/>
        <w:ind w:left="0"/>
        <w:jc w:val="both"/>
      </w:pPr>
      <w:r>
        <w:rPr>
          <w:rFonts w:ascii="Times New Roman"/>
          <w:b w:val="false"/>
          <w:i w:val="false"/>
          <w:color w:val="000000"/>
          <w:sz w:val="28"/>
        </w:rPr>
        <w:t xml:space="preserve">
      14. Денежные средства резервного фонда, использованные единым закупщиком электрической энергии на покрытие кассовых разрывов, подлежат возмещению и зачислению на специальный банковский счет резервного фонда за счет денежных средств, поступивших от субъектов оптового рынка электрической энергии. </w:t>
      </w:r>
    </w:p>
    <w:bookmarkEnd w:id="94"/>
    <w:bookmarkStart w:name="z127" w:id="95"/>
    <w:p>
      <w:pPr>
        <w:spacing w:after="0"/>
        <w:ind w:left="0"/>
        <w:jc w:val="both"/>
      </w:pPr>
      <w:r>
        <w:rPr>
          <w:rFonts w:ascii="Times New Roman"/>
          <w:b w:val="false"/>
          <w:i w:val="false"/>
          <w:color w:val="000000"/>
          <w:sz w:val="28"/>
        </w:rPr>
        <w:t xml:space="preserve">
      15. Единый закупщик электрической энергии обязан проводить аудит годовой финансовой отчетности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и представлять его результаты уполномоченному органу.".</w:t>
      </w:r>
    </w:p>
    <w:bookmarkEnd w:id="95"/>
    <w:bookmarkStart w:name="z128" w:id="96"/>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9 ноября 2016 года № 482 "Об утверждении Правил формирования перечня энергопроизводящих организаций, использующих возобновляемые источники энергии" (зарегистрирован в Реестре государственной регистрации нормативных правовых актов за № 14497) следующие изменения:</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30" w:id="9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371)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97"/>
    <w:bookmarkStart w:name="z131"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перечня энергопроизводящих организаций, использующих возобновляемые источники энергии, утвержденных указанным приказом:</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33" w:id="99"/>
    <w:p>
      <w:pPr>
        <w:spacing w:after="0"/>
        <w:ind w:left="0"/>
        <w:jc w:val="both"/>
      </w:pPr>
      <w:r>
        <w:rPr>
          <w:rFonts w:ascii="Times New Roman"/>
          <w:b w:val="false"/>
          <w:i w:val="false"/>
          <w:color w:val="000000"/>
          <w:sz w:val="28"/>
        </w:rPr>
        <w:t xml:space="preserve">
      "Настоящие Правила формирования перечня энергопроизводящих организаций, использующих возобновляемые источники энергии, (далее – Правила) разработаны в соответствии с </w:t>
      </w:r>
      <w:r>
        <w:rPr>
          <w:rFonts w:ascii="Times New Roman"/>
          <w:b w:val="false"/>
          <w:i w:val="false"/>
          <w:color w:val="000000"/>
          <w:sz w:val="28"/>
        </w:rPr>
        <w:t>подпунктом 371)</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и определяют порядок формирования перечня энергопроизводящих организаций, использующих возобновляемые источники энергии (далее – ВИЭ).";</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новой редакции:</w:t>
      </w:r>
    </w:p>
    <w:bookmarkStart w:name="z135" w:id="100"/>
    <w:p>
      <w:pPr>
        <w:spacing w:after="0"/>
        <w:ind w:left="0"/>
        <w:jc w:val="both"/>
      </w:pPr>
      <w:r>
        <w:rPr>
          <w:rFonts w:ascii="Times New Roman"/>
          <w:b w:val="false"/>
          <w:i w:val="false"/>
          <w:color w:val="000000"/>
          <w:sz w:val="28"/>
        </w:rPr>
        <w:t xml:space="preserve">
      "3) организатор аукционных торгов (далее – Организатор) – юридическое лицо,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организацию и проведение аукционных торгов;".</w:t>
      </w:r>
    </w:p>
    <w:bookmarkEnd w:id="100"/>
    <w:bookmarkStart w:name="z136" w:id="101"/>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декабря 2017 года № 466 "Об утверждении Правил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(зарегистрирован в Реестре государственной регистрации нормативных правовых актов за № 16240) следующие изменения: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38" w:id="1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355)</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r>
        <w:rPr>
          <w:rFonts w:ascii="Times New Roman"/>
          <w:b w:val="false"/>
          <w:i w:val="false"/>
          <w:color w:val="000000"/>
          <w:sz w:val="28"/>
        </w:rPr>
        <w:t>";</w:t>
      </w:r>
    </w:p>
    <w:bookmarkEnd w:id="102"/>
    <w:bookmarkStart w:name="z139"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указанным приказом: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41" w:id="104"/>
    <w:p>
      <w:pPr>
        <w:spacing w:after="0"/>
        <w:ind w:left="0"/>
        <w:jc w:val="both"/>
      </w:pPr>
      <w:r>
        <w:rPr>
          <w:rFonts w:ascii="Times New Roman"/>
          <w:b w:val="false"/>
          <w:i w:val="false"/>
          <w:color w:val="000000"/>
          <w:sz w:val="28"/>
        </w:rPr>
        <w:t xml:space="preserve">
      "1. Настоящие Правила организации и проведения аукционных торгов, включающие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(далее – Правила) разработаны в соответствии с </w:t>
      </w:r>
      <w:r>
        <w:rPr>
          <w:rFonts w:ascii="Times New Roman"/>
          <w:b w:val="false"/>
          <w:i w:val="false"/>
          <w:color w:val="000000"/>
          <w:sz w:val="28"/>
        </w:rPr>
        <w:t>подпунктом 355)</w:t>
      </w:r>
      <w:r>
        <w:rPr>
          <w:rFonts w:ascii="Times New Roman"/>
          <w:b w:val="false"/>
          <w:i w:val="false"/>
          <w:color w:val="000000"/>
          <w:sz w:val="28"/>
        </w:rPr>
        <w:t xml:space="preserve"> пункта 15 Положения о Министерстве энергетики Республики Казахстан и определяют порядок организации и проведения аукционных торгов, включающий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w:t>
      </w:r>
    </w:p>
    <w:bookmarkEnd w:id="104"/>
    <w:bookmarkStart w:name="z142"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144" w:id="106"/>
    <w:p>
      <w:pPr>
        <w:spacing w:after="0"/>
        <w:ind w:left="0"/>
        <w:jc w:val="both"/>
      </w:pPr>
      <w:r>
        <w:rPr>
          <w:rFonts w:ascii="Times New Roman"/>
          <w:b w:val="false"/>
          <w:i w:val="false"/>
          <w:color w:val="000000"/>
          <w:sz w:val="28"/>
        </w:rPr>
        <w:t>
      "1) аукционная цена – цена на покупку единым закупщиком электрической энергии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w:t>
      </w:r>
    </w:p>
    <w:bookmarkEnd w:id="106"/>
    <w:bookmarkStart w:name="z145" w:id="107"/>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новой редакции:</w:t>
      </w:r>
    </w:p>
    <w:bookmarkStart w:name="z147" w:id="108"/>
    <w:p>
      <w:pPr>
        <w:spacing w:after="0"/>
        <w:ind w:left="0"/>
        <w:jc w:val="both"/>
      </w:pPr>
      <w:r>
        <w:rPr>
          <w:rFonts w:ascii="Times New Roman"/>
          <w:b w:val="false"/>
          <w:i w:val="false"/>
          <w:color w:val="000000"/>
          <w:sz w:val="28"/>
        </w:rPr>
        <w:t xml:space="preserve">
      "5) организатор аукционных торгов (далее – Организатор) – юридическое лицо, определяемое уполномоченным органом, осуществляющее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 организацию и проведение аукционных торгов;";</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новой редакции:</w:t>
      </w:r>
    </w:p>
    <w:bookmarkStart w:name="z149" w:id="109"/>
    <w:p>
      <w:pPr>
        <w:spacing w:after="0"/>
        <w:ind w:left="0"/>
        <w:jc w:val="both"/>
      </w:pPr>
      <w:r>
        <w:rPr>
          <w:rFonts w:ascii="Times New Roman"/>
          <w:b w:val="false"/>
          <w:i w:val="false"/>
          <w:color w:val="000000"/>
          <w:sz w:val="28"/>
        </w:rPr>
        <w:t>
      "12)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Закона;";</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новой редакции:</w:t>
      </w:r>
    </w:p>
    <w:bookmarkStart w:name="z151" w:id="110"/>
    <w:p>
      <w:pPr>
        <w:spacing w:after="0"/>
        <w:ind w:left="0"/>
        <w:jc w:val="both"/>
      </w:pPr>
      <w:r>
        <w:rPr>
          <w:rFonts w:ascii="Times New Roman"/>
          <w:b w:val="false"/>
          <w:i w:val="false"/>
          <w:color w:val="000000"/>
          <w:sz w:val="28"/>
        </w:rPr>
        <w:t>
      "объект по использованию ВИЭ – технические устройства, предназначенные для производства электрической энергии с использованием возобновляемых источников энергии, и взаимосвязанные с ними сооружения и инфраструктура,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размещения объектов</w:t>
            </w:r>
            <w:r>
              <w:br/>
            </w:r>
            <w:r>
              <w:rPr>
                <w:rFonts w:ascii="Times New Roman"/>
                <w:b w:val="false"/>
                <w:i w:val="false"/>
                <w:color w:val="000000"/>
                <w:sz w:val="20"/>
              </w:rPr>
              <w:t>по использованию возобновляемых</w:t>
            </w:r>
            <w:r>
              <w:br/>
            </w:r>
            <w:r>
              <w:rPr>
                <w:rFonts w:ascii="Times New Roman"/>
                <w:b w:val="false"/>
                <w:i w:val="false"/>
                <w:color w:val="000000"/>
                <w:sz w:val="20"/>
              </w:rPr>
              <w:t>источников энергии</w:t>
            </w:r>
          </w:p>
        </w:tc>
      </w:tr>
    </w:tbl>
    <w:bookmarkStart w:name="z154" w:id="111"/>
    <w:p>
      <w:pPr>
        <w:spacing w:after="0"/>
        <w:ind w:left="0"/>
        <w:jc w:val="left"/>
      </w:pPr>
      <w:r>
        <w:rPr>
          <w:rFonts w:ascii="Times New Roman"/>
          <w:b/>
          <w:i w:val="false"/>
          <w:color w:val="000000"/>
        </w:rPr>
        <w:t xml:space="preserve"> План размещения объектов по использованию ВИЭ</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местоположение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МВт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в план размещения ВИЭ*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по строительству объекта ВИЭ квалифицированных потребителей*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 квалифицированных потребителей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условного (-ых) потребителя (-ей) входящего (-их) в состав квалифицированных потребителей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Прогнозный коэффициент использования установленной мощности,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(-и) подключения к электрическим сетям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объекта по использованию ВИЭ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ЕЭС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12"/>
    <w:p>
      <w:pPr>
        <w:spacing w:after="0"/>
        <w:ind w:left="0"/>
        <w:jc w:val="both"/>
      </w:pPr>
      <w:r>
        <w:rPr>
          <w:rFonts w:ascii="Times New Roman"/>
          <w:b w:val="false"/>
          <w:i w:val="false"/>
          <w:color w:val="000000"/>
          <w:sz w:val="28"/>
        </w:rPr>
        <w:t>
      * примечание: только для квалифицированных потребителей</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плана размещения объектов</w:t>
            </w:r>
            <w:r>
              <w:br/>
            </w:r>
            <w:r>
              <w:rPr>
                <w:rFonts w:ascii="Times New Roman"/>
                <w:b w:val="false"/>
                <w:i w:val="false"/>
                <w:color w:val="000000"/>
                <w:sz w:val="20"/>
              </w:rPr>
              <w:t>по использованию возобновляемых</w:t>
            </w:r>
            <w:r>
              <w:br/>
            </w:r>
            <w:r>
              <w:rPr>
                <w:rFonts w:ascii="Times New Roman"/>
                <w:b w:val="false"/>
                <w:i w:val="false"/>
                <w:color w:val="000000"/>
                <w:sz w:val="20"/>
              </w:rPr>
              <w:t>источников энергии</w:t>
            </w:r>
          </w:p>
        </w:tc>
      </w:tr>
    </w:tbl>
    <w:bookmarkStart w:name="z158" w:id="113"/>
    <w:p>
      <w:pPr>
        <w:spacing w:after="0"/>
        <w:ind w:left="0"/>
        <w:jc w:val="left"/>
      </w:pPr>
      <w:r>
        <w:rPr>
          <w:rFonts w:ascii="Times New Roman"/>
          <w:b/>
          <w:i w:val="false"/>
          <w:color w:val="000000"/>
        </w:rPr>
        <w:t xml:space="preserve"> Заявление на включение проектов по строительству объекта</w:t>
      </w:r>
      <w:r>
        <w:br/>
      </w:r>
      <w:r>
        <w:rPr>
          <w:rFonts w:ascii="Times New Roman"/>
          <w:b/>
          <w:i w:val="false"/>
          <w:color w:val="000000"/>
        </w:rPr>
        <w:t>по использованию возобновляемых источников энергии и (или) объекта,</w:t>
      </w:r>
      <w:r>
        <w:br/>
      </w:r>
      <w:r>
        <w:rPr>
          <w:rFonts w:ascii="Times New Roman"/>
          <w:b/>
          <w:i w:val="false"/>
          <w:color w:val="000000"/>
        </w:rPr>
        <w:t>использующего вторичные энергетические ресурсы квалифицированных потребителей</w:t>
      </w:r>
      <w:r>
        <w:br/>
      </w:r>
      <w:r>
        <w:rPr>
          <w:rFonts w:ascii="Times New Roman"/>
          <w:b/>
          <w:i w:val="false"/>
          <w:color w:val="000000"/>
        </w:rPr>
        <w:t>в план размещения возобновляемых источников энергии</w:t>
      </w:r>
    </w:p>
    <w:bookmarkEnd w:id="113"/>
    <w:p>
      <w:pPr>
        <w:spacing w:after="0"/>
        <w:ind w:left="0"/>
        <w:jc w:val="both"/>
      </w:pPr>
      <w:bookmarkStart w:name="z159" w:id="114"/>
      <w:r>
        <w:rPr>
          <w:rFonts w:ascii="Times New Roman"/>
          <w:b w:val="false"/>
          <w:i w:val="false"/>
          <w:color w:val="000000"/>
          <w:sz w:val="28"/>
        </w:rPr>
        <w:t>
      _________________________________________________________________________</w:t>
      </w:r>
    </w:p>
    <w:bookmarkEnd w:id="114"/>
    <w:p>
      <w:pPr>
        <w:spacing w:after="0"/>
        <w:ind w:left="0"/>
        <w:jc w:val="both"/>
      </w:pPr>
      <w:r>
        <w:rPr>
          <w:rFonts w:ascii="Times New Roman"/>
          <w:b w:val="false"/>
          <w:i w:val="false"/>
          <w:color w:val="000000"/>
          <w:sz w:val="28"/>
        </w:rPr>
        <w:t>(полное наименование уполномоченного представителя квалифицированного потребителя)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потребителя (-ей))</w:t>
      </w:r>
    </w:p>
    <w:p>
      <w:pPr>
        <w:spacing w:after="0"/>
        <w:ind w:left="0"/>
        <w:jc w:val="both"/>
      </w:pPr>
      <w:r>
        <w:rPr>
          <w:rFonts w:ascii="Times New Roman"/>
          <w:b w:val="false"/>
          <w:i w:val="false"/>
          <w:color w:val="000000"/>
          <w:sz w:val="28"/>
        </w:rPr>
        <w:t>направляет настоящее заявление с пакетом необходимых документов для включения</w:t>
      </w:r>
    </w:p>
    <w:p>
      <w:pPr>
        <w:spacing w:after="0"/>
        <w:ind w:left="0"/>
        <w:jc w:val="both"/>
      </w:pPr>
      <w:r>
        <w:rPr>
          <w:rFonts w:ascii="Times New Roman"/>
          <w:b w:val="false"/>
          <w:i w:val="false"/>
          <w:color w:val="000000"/>
          <w:sz w:val="28"/>
        </w:rPr>
        <w:t>проекта по строительству объекта по использованию возобновляемых источников</w:t>
      </w:r>
    </w:p>
    <w:p>
      <w:pPr>
        <w:spacing w:after="0"/>
        <w:ind w:left="0"/>
        <w:jc w:val="both"/>
      </w:pPr>
      <w:r>
        <w:rPr>
          <w:rFonts w:ascii="Times New Roman"/>
          <w:b w:val="false"/>
          <w:i w:val="false"/>
          <w:color w:val="000000"/>
          <w:sz w:val="28"/>
        </w:rPr>
        <w:t>энергии (далее – ВИЭ) и (или) объекта, использующего вторичные энергетические ресурсы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(полное наименование проекта)</w:t>
      </w:r>
    </w:p>
    <w:p>
      <w:pPr>
        <w:spacing w:after="0"/>
        <w:ind w:left="0"/>
        <w:jc w:val="both"/>
      </w:pPr>
      <w:r>
        <w:rPr>
          <w:rFonts w:ascii="Times New Roman"/>
          <w:b w:val="false"/>
          <w:i w:val="false"/>
          <w:color w:val="000000"/>
          <w:sz w:val="28"/>
        </w:rPr>
        <w:t>в план размещения ВИЭ и (или) объекта, использующего вторичные энергетические ресурсы.</w:t>
      </w:r>
    </w:p>
    <w:p>
      <w:pPr>
        <w:spacing w:after="0"/>
        <w:ind w:left="0"/>
        <w:jc w:val="both"/>
      </w:pPr>
      <w:r>
        <w:rPr>
          <w:rFonts w:ascii="Times New Roman"/>
          <w:b w:val="false"/>
          <w:i w:val="false"/>
          <w:color w:val="000000"/>
          <w:sz w:val="28"/>
        </w:rPr>
        <w:t>1. Общие сведения о квалифицированном потребителе (наименование, бизнес-</w:t>
      </w:r>
    </w:p>
    <w:p>
      <w:pPr>
        <w:spacing w:after="0"/>
        <w:ind w:left="0"/>
        <w:jc w:val="both"/>
      </w:pPr>
      <w:r>
        <w:rPr>
          <w:rFonts w:ascii="Times New Roman"/>
          <w:b w:val="false"/>
          <w:i w:val="false"/>
          <w:color w:val="000000"/>
          <w:sz w:val="28"/>
        </w:rPr>
        <w:t>идентификационный номер, местонахождение, почтовый адрес в Республике</w:t>
      </w:r>
    </w:p>
    <w:p>
      <w:pPr>
        <w:spacing w:after="0"/>
        <w:ind w:left="0"/>
        <w:jc w:val="both"/>
      </w:pPr>
      <w:r>
        <w:rPr>
          <w:rFonts w:ascii="Times New Roman"/>
          <w:b w:val="false"/>
          <w:i w:val="false"/>
          <w:color w:val="000000"/>
          <w:sz w:val="28"/>
        </w:rPr>
        <w:t>Казахстан, фактический адрес в Республике Казахстан, контактный телефон</w:t>
      </w:r>
    </w:p>
    <w:p>
      <w:pPr>
        <w:spacing w:after="0"/>
        <w:ind w:left="0"/>
        <w:jc w:val="both"/>
      </w:pPr>
      <w:r>
        <w:rPr>
          <w:rFonts w:ascii="Times New Roman"/>
          <w:b w:val="false"/>
          <w:i w:val="false"/>
          <w:color w:val="000000"/>
          <w:sz w:val="28"/>
        </w:rPr>
        <w:t>в Республике Казахстан, адрес электронной почты).</w:t>
      </w:r>
    </w:p>
    <w:p>
      <w:pPr>
        <w:spacing w:after="0"/>
        <w:ind w:left="0"/>
        <w:jc w:val="both"/>
      </w:pPr>
      <w:r>
        <w:rPr>
          <w:rFonts w:ascii="Times New Roman"/>
          <w:b w:val="false"/>
          <w:i w:val="false"/>
          <w:color w:val="000000"/>
          <w:sz w:val="28"/>
        </w:rPr>
        <w:t>2. Информация о потребителях, входящих в состав квалифицированного потребителя</w:t>
      </w:r>
    </w:p>
    <w:p>
      <w:pPr>
        <w:spacing w:after="0"/>
        <w:ind w:left="0"/>
        <w:jc w:val="both"/>
      </w:pPr>
      <w:r>
        <w:rPr>
          <w:rFonts w:ascii="Times New Roman"/>
          <w:b w:val="false"/>
          <w:i w:val="false"/>
          <w:color w:val="000000"/>
          <w:sz w:val="28"/>
        </w:rPr>
        <w:t>(наименование, бизнес-идентификационный номер, местонахождение, почтовый</w:t>
      </w:r>
    </w:p>
    <w:p>
      <w:pPr>
        <w:spacing w:after="0"/>
        <w:ind w:left="0"/>
        <w:jc w:val="both"/>
      </w:pPr>
      <w:r>
        <w:rPr>
          <w:rFonts w:ascii="Times New Roman"/>
          <w:b w:val="false"/>
          <w:i w:val="false"/>
          <w:color w:val="000000"/>
          <w:sz w:val="28"/>
        </w:rPr>
        <w:t>адрес в Республике Казахстан, фактический адрес в Республике Казахстан,</w:t>
      </w:r>
    </w:p>
    <w:p>
      <w:pPr>
        <w:spacing w:after="0"/>
        <w:ind w:left="0"/>
        <w:jc w:val="both"/>
      </w:pPr>
      <w:r>
        <w:rPr>
          <w:rFonts w:ascii="Times New Roman"/>
          <w:b w:val="false"/>
          <w:i w:val="false"/>
          <w:color w:val="000000"/>
          <w:sz w:val="28"/>
        </w:rPr>
        <w:t>контактный телефон в Республике Казахстан, адрес электронной почты).</w:t>
      </w:r>
    </w:p>
    <w:p>
      <w:pPr>
        <w:spacing w:after="0"/>
        <w:ind w:left="0"/>
        <w:jc w:val="both"/>
      </w:pPr>
      <w:r>
        <w:rPr>
          <w:rFonts w:ascii="Times New Roman"/>
          <w:b w:val="false"/>
          <w:i w:val="false"/>
          <w:color w:val="000000"/>
          <w:sz w:val="28"/>
        </w:rPr>
        <w:t>3. Данные о проекте по строительству объекта по использованию ВИЭ и (или)</w:t>
      </w:r>
    </w:p>
    <w:p>
      <w:pPr>
        <w:spacing w:after="0"/>
        <w:ind w:left="0"/>
        <w:jc w:val="both"/>
      </w:pPr>
      <w:r>
        <w:rPr>
          <w:rFonts w:ascii="Times New Roman"/>
          <w:b w:val="false"/>
          <w:i w:val="false"/>
          <w:color w:val="000000"/>
          <w:sz w:val="28"/>
        </w:rPr>
        <w:t>объекта, использующего вторичные энергетические ресурсы квалифицированного</w:t>
      </w:r>
    </w:p>
    <w:p>
      <w:pPr>
        <w:spacing w:after="0"/>
        <w:ind w:left="0"/>
        <w:jc w:val="both"/>
      </w:pPr>
      <w:r>
        <w:rPr>
          <w:rFonts w:ascii="Times New Roman"/>
          <w:b w:val="false"/>
          <w:i w:val="false"/>
          <w:color w:val="000000"/>
          <w:sz w:val="28"/>
        </w:rPr>
        <w:t>потребителя (далее – Объект):</w:t>
      </w:r>
    </w:p>
    <w:p>
      <w:pPr>
        <w:spacing w:after="0"/>
        <w:ind w:left="0"/>
        <w:jc w:val="both"/>
      </w:pPr>
      <w:r>
        <w:rPr>
          <w:rFonts w:ascii="Times New Roman"/>
          <w:b w:val="false"/>
          <w:i w:val="false"/>
          <w:color w:val="000000"/>
          <w:sz w:val="28"/>
        </w:rPr>
        <w:t>1) название Объекта с указанием вида используемых ВИЭ и/или вторичных</w:t>
      </w:r>
    </w:p>
    <w:p>
      <w:pPr>
        <w:spacing w:after="0"/>
        <w:ind w:left="0"/>
        <w:jc w:val="both"/>
      </w:pPr>
      <w:r>
        <w:rPr>
          <w:rFonts w:ascii="Times New Roman"/>
          <w:b w:val="false"/>
          <w:i w:val="false"/>
          <w:color w:val="000000"/>
          <w:sz w:val="28"/>
        </w:rPr>
        <w:t>энергетических ресурсов и планируемого места размещения Объекта с указанием</w:t>
      </w:r>
    </w:p>
    <w:p>
      <w:pPr>
        <w:spacing w:after="0"/>
        <w:ind w:left="0"/>
        <w:jc w:val="both"/>
      </w:pPr>
      <w:r>
        <w:rPr>
          <w:rFonts w:ascii="Times New Roman"/>
          <w:b w:val="false"/>
          <w:i w:val="false"/>
          <w:color w:val="000000"/>
          <w:sz w:val="28"/>
        </w:rPr>
        <w:t>зоны единой энергетической системы, области, района;</w:t>
      </w:r>
    </w:p>
    <w:p>
      <w:pPr>
        <w:spacing w:after="0"/>
        <w:ind w:left="0"/>
        <w:jc w:val="both"/>
      </w:pPr>
      <w:r>
        <w:rPr>
          <w:rFonts w:ascii="Times New Roman"/>
          <w:b w:val="false"/>
          <w:i w:val="false"/>
          <w:color w:val="000000"/>
          <w:sz w:val="28"/>
        </w:rPr>
        <w:t>2) суммарная установленная мощность генерирующего оборудования Объекта</w:t>
      </w:r>
    </w:p>
    <w:p>
      <w:pPr>
        <w:spacing w:after="0"/>
        <w:ind w:left="0"/>
        <w:jc w:val="both"/>
      </w:pPr>
      <w:r>
        <w:rPr>
          <w:rFonts w:ascii="Times New Roman"/>
          <w:b w:val="false"/>
          <w:i w:val="false"/>
          <w:color w:val="000000"/>
          <w:sz w:val="28"/>
        </w:rPr>
        <w:t>с разбивкой по видам ВИЭ и/или вторичных энергетических ресурсов и годам;</w:t>
      </w:r>
    </w:p>
    <w:p>
      <w:pPr>
        <w:spacing w:after="0"/>
        <w:ind w:left="0"/>
        <w:jc w:val="both"/>
      </w:pPr>
      <w:r>
        <w:rPr>
          <w:rFonts w:ascii="Times New Roman"/>
          <w:b w:val="false"/>
          <w:i w:val="false"/>
          <w:color w:val="000000"/>
          <w:sz w:val="28"/>
        </w:rPr>
        <w:t>3) планируемая дата ввода Объекта в эксплуатацию;</w:t>
      </w:r>
    </w:p>
    <w:p>
      <w:pPr>
        <w:spacing w:after="0"/>
        <w:ind w:left="0"/>
        <w:jc w:val="both"/>
      </w:pPr>
      <w:r>
        <w:rPr>
          <w:rFonts w:ascii="Times New Roman"/>
          <w:b w:val="false"/>
          <w:i w:val="false"/>
          <w:color w:val="000000"/>
          <w:sz w:val="28"/>
        </w:rPr>
        <w:t>4) прогнозный коэффициент использования мощности Объекта.</w:t>
      </w:r>
    </w:p>
    <w:p>
      <w:pPr>
        <w:spacing w:after="0"/>
        <w:ind w:left="0"/>
        <w:jc w:val="both"/>
      </w:pPr>
      <w:r>
        <w:rPr>
          <w:rFonts w:ascii="Times New Roman"/>
          <w:b w:val="false"/>
          <w:i w:val="false"/>
          <w:color w:val="000000"/>
          <w:sz w:val="28"/>
        </w:rPr>
        <w:t>4. Данные об оборудовании Объекта - количество и вид генерирующего оборудования</w:t>
      </w:r>
    </w:p>
    <w:p>
      <w:pPr>
        <w:spacing w:after="0"/>
        <w:ind w:left="0"/>
        <w:jc w:val="both"/>
      </w:pPr>
      <w:r>
        <w:rPr>
          <w:rFonts w:ascii="Times New Roman"/>
          <w:b w:val="false"/>
          <w:i w:val="false"/>
          <w:color w:val="000000"/>
          <w:sz w:val="28"/>
        </w:rPr>
        <w:t>на Объекте с указанием мощности отдельной единицы генерирующего оборудования.</w:t>
      </w:r>
    </w:p>
    <w:p>
      <w:pPr>
        <w:spacing w:after="0"/>
        <w:ind w:left="0"/>
        <w:jc w:val="both"/>
      </w:pPr>
      <w:r>
        <w:rPr>
          <w:rFonts w:ascii="Times New Roman"/>
          <w:b w:val="false"/>
          <w:i w:val="false"/>
          <w:color w:val="000000"/>
          <w:sz w:val="28"/>
        </w:rPr>
        <w:t>5. К заявлению прилагаются следующие документы:</w:t>
      </w:r>
    </w:p>
    <w:p>
      <w:pPr>
        <w:spacing w:after="0"/>
        <w:ind w:left="0"/>
        <w:jc w:val="both"/>
      </w:pPr>
      <w:r>
        <w:rPr>
          <w:rFonts w:ascii="Times New Roman"/>
          <w:b w:val="false"/>
          <w:i w:val="false"/>
          <w:color w:val="000000"/>
          <w:sz w:val="28"/>
        </w:rPr>
        <w:t>1) 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дата) и должность)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Составляется на бланке организации. Заявление подписывается первым</w:t>
      </w:r>
    </w:p>
    <w:p>
      <w:pPr>
        <w:spacing w:after="0"/>
        <w:ind w:left="0"/>
        <w:jc w:val="both"/>
      </w:pPr>
      <w:r>
        <w:rPr>
          <w:rFonts w:ascii="Times New Roman"/>
          <w:b w:val="false"/>
          <w:i w:val="false"/>
          <w:color w:val="000000"/>
          <w:sz w:val="28"/>
        </w:rPr>
        <w:t>руководителем либо иным уполномоченным лицом.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