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6d6" w14:textId="b4c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22 апреля 2024 года № 18 "Об утверждении Правил компенсации имущественных потерь, причиненных субъектам малого и среднего предпринимательства в результате последствий паводков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13 сентября 2024 года № 73. Зарегистрирован в Министерстве юстиции Республики Казахстан 13 сентября 2024 года № 35062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22 апреля 2024 года № 18 "Об утверждении Правил компенсации имущественных потерь, причиненных субъектам малого и среднего предпринимательства в результате последствий паводков 2024 года" (зарегистрирован в Реестре государственной регистрации нормативных правовых актов за № 34285)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первого официального опубликования и распространяется на правоотношения, возникшие с 1 марта 2024 года и действует по 20 декабря 2024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имущественных потерь, причиненных субъектам малого и среднего предпринимательства в результате последствий паводков 2024 года,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настоящих Правил не распространяется на компенсацию имущественных потерь, причиненных в результате последствий паводков 2024 года субъектам предпринимательства агропромышленного комплекса, за исключением потерь по недвижимому имуществу.";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о компенсации от владельца имущества осуществляется Региональной комиссией и (или) Комиссией Фонда в срок до 10 декабря 2024 года включительно.".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