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6620" w14:textId="ffc6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отбора и критериев оценки кандидатов на должности председателя и членов ревизионных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9 сентября 2024 года № 12-НҚ. Зарегистрировано в Министерстве юстиции Республики Казахстан 12 сентября 2024 года № 35052.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 Республики Казахстан "О государственном аудите и финансовом контроле"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и критерии оценки кандидатов на должности Председателей и членов ревизионных комиссии.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Высшей аудиторской палаты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12-НҚ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отбора и критерии оценки кандидатов на должности председателя и членов ревизионных комиссий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нормативного постановления Высшей аудиторской палаты РК от 23.12.2024 </w:t>
      </w:r>
      <w:r>
        <w:rPr>
          <w:rFonts w:ascii="Times New Roman"/>
          <w:b w:val="false"/>
          <w:i w:val="false"/>
          <w:color w:val="ff0000"/>
          <w:sz w:val="28"/>
        </w:rPr>
        <w:t>№ 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отбора и критерии оценки кандидатов на должности председателя и членов ревизионных комиссий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12 Закона Республики Казахстан "О государственном аудите и финансовом контроле" (далее - Закон) и определяют порядок отбора и критерии оценки кандидатов на должности председателя и членов ревизионной комиссии области, города республиканского значения, столицы (далее – ревизионная комиссия).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Председатель ревизионной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назначается на должность и освобождается от должности маслихатом соответствующей области, города республиканского значения, столицы сроком на пять лет по представлению Высшей аудиторской палаты Республики Казахстан (далее – Высшая аудиторская палата) и согласованию с Администрацией Президента Республики Казахстан.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ревизионной комиссии в соответствии с законодательством Республики Казахстан о государственной службе назначаются на должность сроком на пять лет и освобождаются от должности маслихатом соответствующей области, города республиканского значения, столицы по представлению председателя ревизионной комиссии и согласованию с Высшей аудиторской палатой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Кандидаты на должность председателя и членов ревизионных комиссий (далее – кандидаты) должны соответствовать следующим критериям оценки: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квалификационным требованиям, утвержденным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сертификат государственного аудитора и (или) международную квалификацию в области бухгалтерского учета и аудита;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высшее и (или) послевузовское образование: экономика (экономика, мировая экономика, финансы, учет и аудит, менеджмент, государственное и местное управление, государственный аудит) или право (юриспруденция, международное право).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Отбор кандидатов проводится на имеющиеся вакантные и (или) временно вакантные должности председателя и членов ревизионной комиссии.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отбора кандидатов на должности председателя и членов ревизионных комиссий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целях обеспечения качественного отбора кандидатов в Высшей аудиторской палате создается комиссия, рабочим органом которой является служба управления персоналом Высшей аудиторской палаты.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Председателем Высшей аудиторской палаты в составе не менее семи человек.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секретаря комиссии без права голоса возлагается на государственного служащего рабочего органа, не являющегося ее членом.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отбора кандидатов на должности председателя и членов ревизионной комиссии размещается на интернет-ресурсе Высшей аудиторской палаты.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изъявившие желание участвовать в отборе кандидатов на должности председателя и члена (ов) ревизионной комиссии, в течение десяти рабочих дней со дня публикации объявления представляют в Высшую аудиторскую палату на адрес электронной почты, указанный в объявлении, следующие документы: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 и приложений к ним;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трудовую деятельность.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служащие представляют послужной список, оформленный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10 сентября 2021 года № 158 "О некоторых вопросах прохождения государственной службы" (зарегистрирован в Реестре государственной регистрации нормативных правовых актов под № 24350);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сертификата государственного аудитора и (или) сертификата о международной квалификации в области бухгалтерского учета и аудита.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рассмотрения, приема документов либо отказа в их приеме составляет три рабочих дня со дня окончания приема документов.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Рабочий орган, рассмотрев поступившие материалы кандидатов на соответствие критериям, установленным в пункте 3 настоящих Правил, направляет кандидату письменное уведомление о приеме документов и допуске к отбору либо обоснованный письменный отказ в их приеме на электронную почту.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документов не в полном объеме и (или) несоответствия документов пункту 7 настоящих Правил, кандидатом при устранении нарушений допускается повторное представление документов в период срока, установленного для их приема.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Рабочий орган направляет поступившие материалы кандидатов для рассмотрения членам комиссии в срок, не менее, чем за семь рабочих дней до дня проведения заседания.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комиссии изучают профессиональные и личные качества кандидатов, в том числе путем проведения собеседования на заседании и с учетом установленных в пункте 3 настоящих Правил критериев, рекомендуют кандидатов, отобранных на должности председателя и членов ревизионных комиссий либо принимают решение об отказе с указанием мотивированного обоснования.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Кандидаты, допущенные к отбору, уведомляются о дате проведения собеседования не позднее семи рабочих дней до дня проведения собеседования. Уведомление осуществляется по телефону, посредством направления информации на электронные адреса и мобильные телефоны участников.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отборе кандидатов учитываются: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соответствие критериям оценки, предусмотренным в пункте 3 настоящих Правил;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знание нормативных правовых актов, регламентирующих деятельность органов внешнего и внутреннего государственного аудита и финансового контроля;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профессиональной переподготовки и повышения квалификации;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от специальных государственных и правоохранительных органов (при наличии).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принимает решения открытым голосованием. Заседание комиссии считается правомочным, если в нем принимает участие не менее двух третей членов.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считается принятым, если за него проголосовало большинство голосов из числа присутствовавших на заседании членов комиссии. При равенстве голосов принятым считается решение, за которое проголосовал председатель комиссии.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комиссии оформляется в виде протокола в произвольной форме в бумажном виде, который подписывается председателем и членами комиссии, присутствовавшими на ее заседании, а также секретарем, осуществляющим протоколирование.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Принятое решение комиссии является результатом отбора для кандидатов на должность членов ревизионных комиссий.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Служба управления персоналом извещает кандидатов на должности председателя и членов ревизионных комиссий о решении комиссии путем направления уведомления на электронную почту.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отбора кандидатов на должность членов ревизионной комиссии, размещаются на интернет-ресурсе Высшей аудиторской палаты в течение трех рабочих дней со дня проведения отбора.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Председатель ревизионной комиссии по согласованию с Высшей аудиторской палатой представляет кандидата из отобранных на должность членов ревизионной комиссии кандидатов в маслихат соответствующей области, города республиканского значения, столицы для их назначения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Кандидаты на должность председателя ревизионных комиссий после отбора Комиссией дополнительно проходят собеседование с Председателем Высшей аудиторской палаты, о чем они информируются за семь рабочих дней до даты проведения собеседования.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15-1 в соответствии с нормативным постановлением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отбора кандидатов на должность председателя ревизионных комиссий размещаются на интернет-ресурсе Высшей аудиторской палаты в течение трех рабочих дней со дня проведения собеседования с Председателем Высшей аудиторской палаты.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нормативного постановления Высшей аудиторской палаты РК от 26.06.2025 </w:t>
      </w:r>
      <w:r>
        <w:rPr>
          <w:rFonts w:ascii="Times New Roman"/>
          <w:b w:val="false"/>
          <w:i w:val="false"/>
          <w:color w:val="000000"/>
          <w:sz w:val="28"/>
        </w:rPr>
        <w:t>№ 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Основаниями для отказа в участии в отборе кандидата или исключения на любом из его этапов являются:</w:t>
      </w:r>
    </w:p>
    <w:bookmarkEnd w:id="47"/>
    <w:bookmarkStart w:name="z10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кандидатом недостоверной информации и (или) документов;</w:t>
      </w:r>
    </w:p>
    <w:bookmarkEnd w:id="48"/>
    <w:bookmarkStart w:name="z10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кандидата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службе Республики Казахстан";</w:t>
      </w:r>
    </w:p>
    <w:bookmarkEnd w:id="49"/>
    <w:p>
      <w:pPr>
        <w:spacing w:after="0"/>
        <w:ind w:left="0"/>
        <w:jc w:val="both"/>
      </w:pPr>
      <w:bookmarkStart w:name="z109" w:id="50"/>
      <w:r>
        <w:rPr>
          <w:rFonts w:ascii="Times New Roman"/>
          <w:b w:val="false"/>
          <w:i w:val="false"/>
          <w:color w:val="000000"/>
          <w:sz w:val="28"/>
        </w:rPr>
        <w:t>
      3) информация от специальных государственных и правоохранительных органов (при наличии).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критерии оценки кандидатов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Председателей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членов ревизионных комиссий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(государственный орган)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"/>
    <w:p>
      <w:pPr>
        <w:spacing w:after="0"/>
        <w:ind w:left="0"/>
        <w:jc w:val="both"/>
      </w:pPr>
      <w:bookmarkStart w:name="z64" w:id="52"/>
      <w:r>
        <w:rPr>
          <w:rFonts w:ascii="Times New Roman"/>
          <w:b w:val="false"/>
          <w:i w:val="false"/>
          <w:color w:val="000000"/>
          <w:sz w:val="28"/>
        </w:rPr>
        <w:t>
      Прошу допустить меня к участию в отборе кандидатов на должность председателя/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члена ревизионной комиссии (нужное подчеркнуть). С основными требованиями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 отбора и критериями оценки кандидатов на должности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членов ревизионных комиссий ознакомлен (ознакомлена), согласен (согласна)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обязуюсь их выполнять. Выражаю свое согласие на сбор и обработку моих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персональных данных.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контактных телефонов: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e-mail: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"____"_______________ 20__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