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3d66" w14:textId="2bf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августа 2024 года № 49. Зарегистрировано в Министерстве юстиции Республики Казахстан 2 сентября 2024 года № 35017. Утратило силу постановлением Правления Национального Банка Республики Казахстан от 24 ноября 2025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19671)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и иных обязательных к соблюдению норм и лимитов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расшифровке активов, взвешенных с учетом кредитного риска, согласно приложению 2-1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расшифровке максимального размера риска на одного заемщика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уставном и собственном капиталах, а также о коэффициенте левереджа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и иных обязательных к соблюдению норм и лимитов организации, осуществляющей микрофинансовую деятельность, включает в себя: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и иных обязательных к соблюдению норм и лимитов;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расшифровке максимального размера риска на одного заемщика;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уставном и собственном капиталах, а также о коэффициенте левереджа.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"/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26"/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(девяносто) календарных дней, учитываемые микрофинансовой организацией на балансовых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выполнении пруденциальных нормативов и иных обязательных к соблюдению норм и лимитов" согласно Приложению к Приложению 2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11 отражается сумма, соответствующая сумме в графе 5 строки 6 отчета о расшифровке активов, взвешенных с учетом кредитного риска.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12.1 отражается сумма основного долга и начисленного вознаграждения по микрокредитам с просроченной задолженностью по основному долгу, начисленному вознаграждению свыше 90 (девяноста) календарных дней.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12.2 отражается сумма основного долга и начисленного вознаграждения по микрокредитам, списанным на внебалансовый учет.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12.3 отражается ссудный портфель микрофинансовой организации (без учета операций "Обратное репо"), который включает в себя сумму основного долга и начисленного вознаграждения, учитываемых микрофинансовой организацией на балансовых счетах.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12.4 указывается значение в процентном выражении с тремя знаками после запятой.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13 отражается сумма, соответствующая сумме в графе 18 отчета о расшифровке максимального размера риска на одного заемщика.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12, 14 и 16 указываются значения с тремя знаками после запятой.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"/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PN-2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актива, подлежащего взвешиванию по степени кредитного риска (справочник)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Приложению 2-1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PN-2, периодичность – ежемесячная)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 (далее – Пруденциальные нормативы).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значения вида группы выбираются из справочника "Справочник группы", размещенных в информационной системе, посредством которой представляется Форма.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значения выбираются из справочника "Вид актива, подлежащего взвешиванию по степени кредитного риска", размещенных в информационной системе, посредством которой представляется Форма.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сумма активов по балансовой стоимости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них", зарегистрированным в Реестре государственной регистрации нормативных правовых актов под № 16858, подлежащих взвешиванию по степени кредитного риска.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указывается степень риска в процентах для каждой группы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Пруденциальным нормативам</w:t>
      </w:r>
      <w:r>
        <w:rPr>
          <w:rFonts w:ascii="Times New Roman"/>
          <w:b w:val="false"/>
          <w:i w:val="false"/>
          <w:color w:val="000000"/>
          <w:sz w:val="28"/>
        </w:rPr>
        <w:t>. Значения степени риска в процентах выбираются из справочников, размещенных в информационной системе, посредством которой представляется Форма.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активов, указанная в графе 4, умноженная на степень риска в процентах (графа 5).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без заполнения.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4"/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R_MRZ_1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максимального размера риска на одного заемщика" согласно Приложению к Приложению 3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R_MRZ_1, периодичность – ежемесячная)</w:t>
      </w:r>
    </w:p>
    <w:bookmarkEnd w:id="71"/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2"/>
    <w:p>
      <w:pPr>
        <w:spacing w:after="0"/>
        <w:ind w:left="0"/>
        <w:jc w:val="both"/>
      </w:pPr>
      <w:bookmarkStart w:name="z110" w:id="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84"/>
    <w:p>
      <w:pPr>
        <w:spacing w:after="0"/>
        <w:ind w:left="0"/>
        <w:jc w:val="both"/>
      </w:pPr>
      <w:bookmarkStart w:name="z112" w:id="8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об уставном и собственном капиталах, а также о коэффициенте левереджа" согласно Приложению к Приложению 4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88"/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93"/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13 Формы указывается значение с тремя знаками после запятой.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 (далее – Организация),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Резидентство клиента и (или) контрагента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Организацией в электронном виде посредством использования информационной системы "Веб-портал Национального Банка Республики Казахстан".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подпунктах 2) – 4) пункта 1 настоящего постановления.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Кредитное товарищество ежеквартально, не позднее 25 (двадцать пятого) числа месяца, следующего за отчетным кварталом, представляет в филиал Национального Банка в электронном формате отчетность, предусмотренную в подпункте 5) пункта 1 настоящего постановления.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национальной валюте Республики Казахстан – тенге.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Отчетность, подписанная руководителем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