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fc0f" w14:textId="e3a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19-1/277 "Об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27 августа 2024 года № 134-НҚ. Зарегистрирован в Министерстве юстиции Республики Казахстан 28 августа 2024 года № 34990. Утратил силу приказом Министра водных ресурсов и ирригации Республики Казахстан от 23 июля 2025 года № 180-НҚ.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180-НҚ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19-1/277 "Об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балансов" (зарегистрирован в Реестре государственной регистрации нормативных правовых актов под № 11524)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генеральных и бассейновых схем комплексного использования и охраны водных ресурсов и водохозяйственных балансов,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 утверждения генеральных и бассейновых схем комплексного использования и охраны водных ресурсов и водохозяйственных балансов (далее - Правила) разработаны в соответствии с подпунктом 7-10)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разработки и утверждения генеральных и бассейновых схем комплексного использования и охраны водных ресурсов и водохозяйственных балансов.";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и утверждения генеральных и бассейновых схем комплексного использования и охраны водных ресурсов и водохозяйственных балансов".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водного хозяйства и ирригации Республики Казахстан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