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1016" w14:textId="a571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августа 2024 года № 55. Зарегистрировано в Министерстве юстиции Республики Казахстан 19 августа 2024 года № 34946.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Вводится в действие с </w:t>
      </w:r>
      <w:r>
        <w:rPr>
          <w:rFonts w:ascii="Times New Roman"/>
          <w:b w:val="false"/>
          <w:i w:val="false"/>
          <w:color w:val="ff0000"/>
          <w:sz w:val="28"/>
        </w:rPr>
        <w:t>01.09.2024</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3-3</w:t>
      </w:r>
      <w:r>
        <w:rPr>
          <w:rFonts w:ascii="Times New Roman"/>
          <w:b w:val="false"/>
          <w:i w:val="false"/>
          <w:color w:val="000000"/>
          <w:sz w:val="28"/>
        </w:rPr>
        <w:t xml:space="preserve"> статьи 3 Закона Республики Казахстан "О микрофинансовой деятельности",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3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согласно приложению к настоящему постановлению;</w:t>
      </w:r>
    </w:p>
    <w:bookmarkEnd w:id="2"/>
    <w:bookmarkStart w:name="z35" w:id="3"/>
    <w:p>
      <w:pPr>
        <w:spacing w:after="0"/>
        <w:ind w:left="0"/>
        <w:jc w:val="both"/>
      </w:pPr>
      <w:r>
        <w:rPr>
          <w:rFonts w:ascii="Times New Roman"/>
          <w:b w:val="false"/>
          <w:i w:val="false"/>
          <w:color w:val="000000"/>
          <w:sz w:val="28"/>
        </w:rPr>
        <w:t xml:space="preserve">
      2) минимальный размер потребительского банковского займа или микрокредита (за исключением потребительских банковских займов и микрокредитов, подлежащих рефинансированию), не обеспеченного залогом имущества, подлежащим регистрации, по которому необходимо согласие супруга (супруги) на предоставление физическому лицу потребительского банковского займа или микрокредита, не обеспеченного залогом имущества, подлежащим регистрации, в размере тысячекратного месячного расчетного показателя, установленного на соответствующий финансовый год законом о республиканском бюджете.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4" w:id="9"/>
    <w:p>
      <w:pPr>
        <w:spacing w:after="0"/>
        <w:ind w:left="0"/>
        <w:jc w:val="both"/>
      </w:pPr>
      <w:r>
        <w:rPr>
          <w:rFonts w:ascii="Times New Roman"/>
          <w:b w:val="false"/>
          <w:i w:val="false"/>
          <w:color w:val="000000"/>
          <w:sz w:val="28"/>
        </w:rPr>
        <w:t>
      4. Настоящее постановление вводится в действие с 1 сентября 2024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августа 2024 года № 55</w:t>
            </w:r>
          </w:p>
        </w:tc>
      </w:tr>
    </w:tbl>
    <w:bookmarkStart w:name="z17" w:id="10"/>
    <w:p>
      <w:pPr>
        <w:spacing w:after="0"/>
        <w:ind w:left="0"/>
        <w:jc w:val="left"/>
      </w:pPr>
      <w:r>
        <w:rPr>
          <w:rFonts w:ascii="Times New Roman"/>
          <w:b/>
          <w:i w:val="false"/>
          <w:color w:val="000000"/>
        </w:rPr>
        <w:t xml:space="preserve">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w:t>
      </w:r>
    </w:p>
    <w:bookmarkEnd w:id="10"/>
    <w:p>
      <w:pPr>
        <w:spacing w:after="0"/>
        <w:ind w:left="0"/>
        <w:jc w:val="both"/>
      </w:pPr>
      <w:r>
        <w:rPr>
          <w:rFonts w:ascii="Times New Roman"/>
          <w:b w:val="false"/>
          <w:i w:val="false"/>
          <w:color w:val="ff0000"/>
          <w:sz w:val="28"/>
        </w:rPr>
        <w:t xml:space="preserve">
      Сноска. Заголовок правил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50</w:t>
      </w:r>
      <w:r>
        <w:rPr>
          <w:rFonts w:ascii="Times New Roman"/>
          <w:b w:val="false"/>
          <w:i w:val="false"/>
          <w:color w:val="ff0000"/>
          <w:sz w:val="28"/>
        </w:rPr>
        <w:t xml:space="preserve"> (вводится в действие с 31.08.2025).</w:t>
      </w:r>
    </w:p>
    <w:bookmarkStart w:name="z18" w:id="11"/>
    <w:p>
      <w:pPr>
        <w:spacing w:after="0"/>
        <w:ind w:left="0"/>
        <w:jc w:val="both"/>
      </w:pPr>
      <w:r>
        <w:rPr>
          <w:rFonts w:ascii="Times New Roman"/>
          <w:b w:val="false"/>
          <w:i w:val="false"/>
          <w:color w:val="000000"/>
          <w:sz w:val="28"/>
        </w:rPr>
        <w:t xml:space="preserve">
      1. Настоящие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(далее - Правила) разработаны в соответствии с </w:t>
      </w:r>
      <w:r>
        <w:rPr>
          <w:rFonts w:ascii="Times New Roman"/>
          <w:b w:val="false"/>
          <w:i w:val="false"/>
          <w:color w:val="000000"/>
          <w:sz w:val="28"/>
        </w:rPr>
        <w:t>пунктом 5-2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3-3</w:t>
      </w:r>
      <w:r>
        <w:rPr>
          <w:rFonts w:ascii="Times New Roman"/>
          <w:b w:val="false"/>
          <w:i w:val="false"/>
          <w:color w:val="000000"/>
          <w:sz w:val="28"/>
        </w:rPr>
        <w:t xml:space="preserve"> статьи 3 Закона Республики Казахстан "О микрофинансовой деятельности" и определяют порядок получения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 (далее - кредитор), согласия супруга (супруги) физического лица на предоставление потребительского банковского займа или микрокредита, не обеспеченного залогом имущества, подлежащим регистрации (далее - кредит), на сумму равную или свыше минимального размера, установленного в подпункте 2) пункта 1 настоящего постановления.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Кредитор, до предоставления физическому лицу (далее – клиент) кредита, проверяет информацию о наличии зарегистрированного брака (супружества) клиента посредством информационной системы уполномоченного государственного органа (далее – ИС) либо получает информацию, содержащуюся в ИС от кредитных бюро.</w:t>
      </w:r>
    </w:p>
    <w:bookmarkEnd w:id="12"/>
    <w:bookmarkStart w:name="z20" w:id="13"/>
    <w:p>
      <w:pPr>
        <w:spacing w:after="0"/>
        <w:ind w:left="0"/>
        <w:jc w:val="both"/>
      </w:pPr>
      <w:r>
        <w:rPr>
          <w:rFonts w:ascii="Times New Roman"/>
          <w:b w:val="false"/>
          <w:i w:val="false"/>
          <w:color w:val="000000"/>
          <w:sz w:val="28"/>
        </w:rPr>
        <w:t>
      3. Согласие супруга (супруги) клиента на предоставление кредита клиенту (далее – Согласие) требуется при наличии информации о зарегистрированном браке (супружестве) клиента в ИС на момент получения информации в соответствии с пунктом 2 Правил, о чем кредитор уведомляет клиента и (или) его (ее) супругу (супруга) с обязательным указанием ссылок на статьи законов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или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4. Согласие оформляется в произвольной письменной форме на бумажном носителе либо в электронной форме и содержит следующие обязательные условия:</w:t>
      </w:r>
    </w:p>
    <w:bookmarkEnd w:id="14"/>
    <w:bookmarkStart w:name="z22" w:id="15"/>
    <w:p>
      <w:pPr>
        <w:spacing w:after="0"/>
        <w:ind w:left="0"/>
        <w:jc w:val="both"/>
      </w:pPr>
      <w:r>
        <w:rPr>
          <w:rFonts w:ascii="Times New Roman"/>
          <w:b w:val="false"/>
          <w:i w:val="false"/>
          <w:color w:val="000000"/>
          <w:sz w:val="28"/>
        </w:rPr>
        <w:t>
      1) дату оформления Согласия;</w:t>
      </w:r>
    </w:p>
    <w:bookmarkEnd w:id="15"/>
    <w:bookmarkStart w:name="z23" w:id="16"/>
    <w:p>
      <w:pPr>
        <w:spacing w:after="0"/>
        <w:ind w:left="0"/>
        <w:jc w:val="both"/>
      </w:pPr>
      <w:r>
        <w:rPr>
          <w:rFonts w:ascii="Times New Roman"/>
          <w:b w:val="false"/>
          <w:i w:val="false"/>
          <w:color w:val="000000"/>
          <w:sz w:val="28"/>
        </w:rPr>
        <w:t>
      2) сведения о клиенте и его супруге: фамилию, имя, отчество (если оно указано в документе, удостоверяющем личность) и индивидуальный идентификационный номер;</w:t>
      </w:r>
    </w:p>
    <w:bookmarkEnd w:id="16"/>
    <w:bookmarkStart w:name="z24" w:id="17"/>
    <w:p>
      <w:pPr>
        <w:spacing w:after="0"/>
        <w:ind w:left="0"/>
        <w:jc w:val="both"/>
      </w:pPr>
      <w:r>
        <w:rPr>
          <w:rFonts w:ascii="Times New Roman"/>
          <w:b w:val="false"/>
          <w:i w:val="false"/>
          <w:color w:val="000000"/>
          <w:sz w:val="28"/>
        </w:rPr>
        <w:t xml:space="preserve">
      3) сведения о кредите: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 </w:t>
      </w:r>
    </w:p>
    <w:bookmarkEnd w:id="17"/>
    <w:bookmarkStart w:name="z25" w:id="18"/>
    <w:p>
      <w:pPr>
        <w:spacing w:after="0"/>
        <w:ind w:left="0"/>
        <w:jc w:val="both"/>
      </w:pPr>
      <w:r>
        <w:rPr>
          <w:rFonts w:ascii="Times New Roman"/>
          <w:b w:val="false"/>
          <w:i w:val="false"/>
          <w:color w:val="000000"/>
          <w:sz w:val="28"/>
        </w:rPr>
        <w:t>
      5. Согласие, оформляемое на бумажном носителе, подписывается супругом (супругой) клиента или его (ее) доверенным лицом, действующим на основании нотариально удостоверенной доверенности.</w:t>
      </w:r>
    </w:p>
    <w:bookmarkEnd w:id="18"/>
    <w:bookmarkStart w:name="z26" w:id="19"/>
    <w:p>
      <w:pPr>
        <w:spacing w:after="0"/>
        <w:ind w:left="0"/>
        <w:jc w:val="both"/>
      </w:pPr>
      <w:r>
        <w:rPr>
          <w:rFonts w:ascii="Times New Roman"/>
          <w:b w:val="false"/>
          <w:i w:val="false"/>
          <w:color w:val="000000"/>
          <w:sz w:val="28"/>
        </w:rPr>
        <w:t xml:space="preserve">
      Допускается предоставление Согласия на бумажном носителе в нотариально удостоверенной форме, при отсутствии возможности посещения отделения кредитора супругом (супругой) клиента. </w:t>
      </w:r>
    </w:p>
    <w:bookmarkEnd w:id="19"/>
    <w:bookmarkStart w:name="z27" w:id="20"/>
    <w:p>
      <w:pPr>
        <w:spacing w:after="0"/>
        <w:ind w:left="0"/>
        <w:jc w:val="both"/>
      </w:pPr>
      <w:r>
        <w:rPr>
          <w:rFonts w:ascii="Times New Roman"/>
          <w:b w:val="false"/>
          <w:i w:val="false"/>
          <w:color w:val="000000"/>
          <w:sz w:val="28"/>
        </w:rPr>
        <w:t>
      6. Согласие, оформляемое в электронном виде, предоставляется посредством программного обеспечения дистанционного оказания услуг кредитора либо веб-портала "электронного правительства" с обеспечением биометрической идентификации супруга (супруги) клиента.</w:t>
      </w:r>
    </w:p>
    <w:bookmarkEnd w:id="20"/>
    <w:bookmarkStart w:name="z28" w:id="21"/>
    <w:p>
      <w:pPr>
        <w:spacing w:after="0"/>
        <w:ind w:left="0"/>
        <w:jc w:val="both"/>
      </w:pPr>
      <w:r>
        <w:rPr>
          <w:rFonts w:ascii="Times New Roman"/>
          <w:b w:val="false"/>
          <w:i w:val="false"/>
          <w:color w:val="000000"/>
          <w:sz w:val="28"/>
        </w:rPr>
        <w:t>
      Биометрическая идентификация супруга (супруги) клиента при использовании программного обеспечения дистанционного оказания услуг кредитора осуществляется посредством использования услуг центра обмена идентификационными данными или по биометрическим данным, полученным посредством устройств кредитора.</w:t>
      </w:r>
    </w:p>
    <w:bookmarkEnd w:id="21"/>
    <w:bookmarkStart w:name="z29" w:id="22"/>
    <w:p>
      <w:pPr>
        <w:spacing w:after="0"/>
        <w:ind w:left="0"/>
        <w:jc w:val="both"/>
      </w:pPr>
      <w:r>
        <w:rPr>
          <w:rFonts w:ascii="Times New Roman"/>
          <w:b w:val="false"/>
          <w:i w:val="false"/>
          <w:color w:val="000000"/>
          <w:sz w:val="28"/>
        </w:rPr>
        <w:t xml:space="preserve">
      Согласие, оформляемое в электронном виде, удостоверяется супругом (супругой) клиента посредством электронной цифровой подписи, представленной аккредитованным удостоверяющим центром Республики Казахстан. </w:t>
      </w:r>
    </w:p>
    <w:bookmarkEnd w:id="22"/>
    <w:bookmarkStart w:name="z30" w:id="23"/>
    <w:p>
      <w:pPr>
        <w:spacing w:after="0"/>
        <w:ind w:left="0"/>
        <w:jc w:val="both"/>
      </w:pPr>
      <w:r>
        <w:rPr>
          <w:rFonts w:ascii="Times New Roman"/>
          <w:b w:val="false"/>
          <w:i w:val="false"/>
          <w:color w:val="000000"/>
          <w:sz w:val="28"/>
        </w:rPr>
        <w:t>
      7. Неосуществление супругом (супругой) клиента действий, предусмотренных абзацем первым пункта 5 и абзацем третьим пункта 6 Правил в течение срока действия решения кредитора является отказом супруга (супруги) в предоставлении кредита клиенту.</w:t>
      </w:r>
    </w:p>
    <w:bookmarkEnd w:id="23"/>
    <w:bookmarkStart w:name="z31" w:id="24"/>
    <w:p>
      <w:pPr>
        <w:spacing w:after="0"/>
        <w:ind w:left="0"/>
        <w:jc w:val="both"/>
      </w:pPr>
      <w:r>
        <w:rPr>
          <w:rFonts w:ascii="Times New Roman"/>
          <w:b w:val="false"/>
          <w:i w:val="false"/>
          <w:color w:val="000000"/>
          <w:sz w:val="28"/>
        </w:rPr>
        <w:t>
      8. Получение кредитором Согласия требуется на каждый кредит до предоставления такого кредита.</w:t>
      </w:r>
    </w:p>
    <w:bookmarkEnd w:id="24"/>
    <w:bookmarkStart w:name="z32" w:id="25"/>
    <w:p>
      <w:pPr>
        <w:spacing w:after="0"/>
        <w:ind w:left="0"/>
        <w:jc w:val="both"/>
      </w:pPr>
      <w:r>
        <w:rPr>
          <w:rFonts w:ascii="Times New Roman"/>
          <w:b w:val="false"/>
          <w:i w:val="false"/>
          <w:color w:val="000000"/>
          <w:sz w:val="28"/>
        </w:rPr>
        <w:t>
      9. Кредитор обеспечивает хранение Согласия до полного исполнения клиентом обязательств по договору банковского займа или договору о предоставлении микрокредита.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