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c944" w14:textId="bfec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17 мая 2024 года № 167 "Об утверждении Правил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 августа 2024 года № 266. Зарегистрирован в Министерстве юстиции Республики Казахстан 6 августа 2024 года № 34892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17 мая 2024 года № 167 "Об утверждении Правил возмещения ущерба, причиненного физическим и юридическим лицам в результате чрезвычайной ситуации природного характера, в сфере сельского хозяйства" (зарегистрирован в Реестре государственной регистрации нормативных правовых актов № 34383)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ущерба, причиненного физическим и юридическим лицам в результате чрезвычайной ситуации природного характера, в сфере сельского хозяйства,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"21. При объявлении чрезвычайной ситуации природного характера местный исполнительный орган области, города республиканского значения, столицы, района, города областного значения создает комиссию из числа представителей местных исполнительных органов области, города республиканского значения, столицы, района, города областного значения, органов внутренних дел (по согласованию), общественных организаций, региональной палаты предпринимателей Национальной палаты предпринимателей Республики Казахстан "Атамекен" и представителей местного сообщества (далее – комиссия).</w:t>
      </w:r>
    </w:p>
    <w:bookmarkEnd w:id="3"/>
    <w:bookmarkStart w:name="z9" w:id="4"/>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семи человек.</w:t>
      </w:r>
    </w:p>
    <w:bookmarkEnd w:id="4"/>
    <w:bookmarkStart w:name="z10" w:id="5"/>
    <w:p>
      <w:pPr>
        <w:spacing w:after="0"/>
        <w:ind w:left="0"/>
        <w:jc w:val="both"/>
      </w:pPr>
      <w:r>
        <w:rPr>
          <w:rFonts w:ascii="Times New Roman"/>
          <w:b w:val="false"/>
          <w:i w:val="false"/>
          <w:color w:val="000000"/>
          <w:sz w:val="28"/>
        </w:rPr>
        <w:t xml:space="preserve">
      Определение размера возмещаемой стоимости ущерба за павших сельскохозяйственных животных осуществляется комиссией.";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"24. Заявка физических лиц о возмещении ущерба за павших сельскохозяйственных животных подается нарочно через канцелярию местного исполнительного органа области, города республиканского значения, столицы, района, города областного значения, либо в электронном виде посредством мобильного приложения веб-портала "электронного правительства" в форме электронного документа, удостоверенного электронной цифровой подписью.</w:t>
      </w:r>
    </w:p>
    <w:bookmarkEnd w:id="6"/>
    <w:bookmarkStart w:name="z13" w:id="7"/>
    <w:p>
      <w:pPr>
        <w:spacing w:after="0"/>
        <w:ind w:left="0"/>
        <w:jc w:val="both"/>
      </w:pPr>
      <w:r>
        <w:rPr>
          <w:rFonts w:ascii="Times New Roman"/>
          <w:b w:val="false"/>
          <w:i w:val="false"/>
          <w:color w:val="000000"/>
          <w:sz w:val="28"/>
        </w:rPr>
        <w:t>
      Заявка юридических лиц о возмещении ущерба за павших сельскохозяйственных животных подается нарочно через канцелярию местного исполнительного органа области, города республиканского значения, столицы, района, города областного значения, либо в электронном виде посредством информационной аналитической системы "Электронные обращения" в форме электронного документа, удостоверенного электронной цифровой подписью.</w:t>
      </w:r>
    </w:p>
    <w:bookmarkEnd w:id="7"/>
    <w:bookmarkStart w:name="z14" w:id="8"/>
    <w:p>
      <w:pPr>
        <w:spacing w:after="0"/>
        <w:ind w:left="0"/>
        <w:jc w:val="both"/>
      </w:pPr>
      <w:r>
        <w:rPr>
          <w:rFonts w:ascii="Times New Roman"/>
          <w:b w:val="false"/>
          <w:i w:val="false"/>
          <w:color w:val="000000"/>
          <w:sz w:val="28"/>
        </w:rPr>
        <w:t>
      Заявка о возмещении ущерба за павших сельскохозяйственных животных может быть подана физическим лицом, либо руководителем юридического лица, либо доверенным лицом, действующим на основании доверенности в соответствии с гражданским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Подтверждением принятия заявки о возмещении ущерба за павших сельскохозяйственных животных на бумажном носителе в канцелярии местного исполнительного органа области, города республиканского значения, столицы, района, города областного значения является отметка на ее копии о регистрации с указанием даты, фамилии и инициалов, должности лица, принявшего заявку.</w:t>
      </w:r>
    </w:p>
    <w:bookmarkEnd w:id="9"/>
    <w:bookmarkStart w:name="z16" w:id="10"/>
    <w:p>
      <w:pPr>
        <w:spacing w:after="0"/>
        <w:ind w:left="0"/>
        <w:jc w:val="both"/>
      </w:pPr>
      <w:r>
        <w:rPr>
          <w:rFonts w:ascii="Times New Roman"/>
          <w:b w:val="false"/>
          <w:i w:val="false"/>
          <w:color w:val="000000"/>
          <w:sz w:val="28"/>
        </w:rPr>
        <w:t>
      В информационной аналитической системе "Электронные обращения" присвоение регистрационного номера (индекса) заявкам о возмещении ущерба за павших сельскохозяйственных животных юридических лиц генерируется автоматически и состоит из буквенного индекса, а также уникального номера, включающего год регистрации и сквозной порядковый номер из восьми знаков.</w:t>
      </w:r>
    </w:p>
    <w:bookmarkEnd w:id="10"/>
    <w:bookmarkStart w:name="z17" w:id="11"/>
    <w:p>
      <w:pPr>
        <w:spacing w:after="0"/>
        <w:ind w:left="0"/>
        <w:jc w:val="both"/>
      </w:pPr>
      <w:r>
        <w:rPr>
          <w:rFonts w:ascii="Times New Roman"/>
          <w:b w:val="false"/>
          <w:i w:val="false"/>
          <w:color w:val="000000"/>
          <w:sz w:val="28"/>
        </w:rPr>
        <w:t>
      В случае обращения физического лица через мобильное приложение веб-портала "электронного правительства", в "личном кабинете" физического лица отображается статус о принятии запроса, а также уведомление с указанием даты и времени получения результата.</w:t>
      </w:r>
    </w:p>
    <w:bookmarkEnd w:id="11"/>
    <w:bookmarkStart w:name="z18" w:id="12"/>
    <w:p>
      <w:pPr>
        <w:spacing w:after="0"/>
        <w:ind w:left="0"/>
        <w:jc w:val="both"/>
      </w:pPr>
      <w:r>
        <w:rPr>
          <w:rFonts w:ascii="Times New Roman"/>
          <w:b w:val="false"/>
          <w:i w:val="false"/>
          <w:color w:val="000000"/>
          <w:sz w:val="28"/>
        </w:rPr>
        <w:t xml:space="preserve">
      Канцелярия местного исполнительного органа области, города республиканского значения, столицы, района, города областного значения направляет заявку о возмещении ущерба за павших сельскохозяйственных животных рабочему органу. </w:t>
      </w:r>
    </w:p>
    <w:bookmarkEnd w:id="12"/>
    <w:bookmarkStart w:name="z19" w:id="13"/>
    <w:p>
      <w:pPr>
        <w:spacing w:after="0"/>
        <w:ind w:left="0"/>
        <w:jc w:val="both"/>
      </w:pPr>
      <w:r>
        <w:rPr>
          <w:rFonts w:ascii="Times New Roman"/>
          <w:b w:val="false"/>
          <w:i w:val="false"/>
          <w:color w:val="000000"/>
          <w:sz w:val="28"/>
        </w:rPr>
        <w:t>
      25. Рабочий орган в течение 2 (двух) рабочих дней со дня получения заявки о возмещении ущерба за павших сельскохозяйственных животных рассматривает и проверяет ее на предмет полноты.</w:t>
      </w:r>
    </w:p>
    <w:bookmarkEnd w:id="13"/>
    <w:bookmarkStart w:name="z20" w:id="14"/>
    <w:p>
      <w:pPr>
        <w:spacing w:after="0"/>
        <w:ind w:left="0"/>
        <w:jc w:val="both"/>
      </w:pPr>
      <w:r>
        <w:rPr>
          <w:rFonts w:ascii="Times New Roman"/>
          <w:b w:val="false"/>
          <w:i w:val="false"/>
          <w:color w:val="000000"/>
          <w:sz w:val="28"/>
        </w:rPr>
        <w:t>
      При установлении неполноты представленных сведений, рабочий орган в срок, указанный в части первой настоящего пункта, направляет физическому или юридическому лицу мотивированный отказ с указанием конкретных причин отказа в дальнейшем рассмотрении заявки.</w:t>
      </w:r>
    </w:p>
    <w:bookmarkEnd w:id="14"/>
    <w:bookmarkStart w:name="z21" w:id="15"/>
    <w:p>
      <w:pPr>
        <w:spacing w:after="0"/>
        <w:ind w:left="0"/>
        <w:jc w:val="both"/>
      </w:pPr>
      <w:r>
        <w:rPr>
          <w:rFonts w:ascii="Times New Roman"/>
          <w:b w:val="false"/>
          <w:i w:val="false"/>
          <w:color w:val="000000"/>
          <w:sz w:val="28"/>
        </w:rPr>
        <w:t>
      Мотивированный отказ в дальнейшем рассмотрении заявки направляется через мобильное приложение веб-портала "электронного правительства", либо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15"/>
    <w:bookmarkStart w:name="z22" w:id="16"/>
    <w:p>
      <w:pPr>
        <w:spacing w:after="0"/>
        <w:ind w:left="0"/>
        <w:jc w:val="both"/>
      </w:pPr>
      <w:r>
        <w:rPr>
          <w:rFonts w:ascii="Times New Roman"/>
          <w:b w:val="false"/>
          <w:i w:val="false"/>
          <w:color w:val="000000"/>
          <w:sz w:val="28"/>
        </w:rPr>
        <w:t xml:space="preserve">
      В случае мотивированного отказа в дальнейшем рассмотрении документов, физическое или юридическое лицо повторно подает документы в течение срока, указанного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"27. Комиссия в течение пятнадцати рабочих дней проверяет достоверность данных (сведений), содержащихся в заявке о возмещении ущерба за павших сельскохозяйственных животных.</w:t>
      </w:r>
    </w:p>
    <w:bookmarkEnd w:id="17"/>
    <w:bookmarkStart w:name="z25" w:id="18"/>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пункте 19</w:t>
      </w:r>
      <w:r>
        <w:rPr>
          <w:rFonts w:ascii="Times New Roman"/>
          <w:b w:val="false"/>
          <w:i w:val="false"/>
          <w:color w:val="000000"/>
          <w:sz w:val="28"/>
        </w:rPr>
        <w:t xml:space="preserve"> настоящих Правил, комиссия осуществляет проверку сведений о владельцах сельскохозяйственных животных по индивидуальным номерам сельскохозяйственных животных в базе данных по идентификации сельскохозяйственных животных. </w:t>
      </w:r>
    </w:p>
    <w:bookmarkEnd w:id="18"/>
    <w:bookmarkStart w:name="z26" w:id="1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комиссия осуществляет сверку сведений о владельцах сельскохозяйственных животных по данным электронного похозяйственного учета. </w:t>
      </w:r>
    </w:p>
    <w:bookmarkEnd w:id="19"/>
    <w:bookmarkStart w:name="z27" w:id="20"/>
    <w:p>
      <w:pPr>
        <w:spacing w:after="0"/>
        <w:ind w:left="0"/>
        <w:jc w:val="both"/>
      </w:pPr>
      <w:r>
        <w:rPr>
          <w:rFonts w:ascii="Times New Roman"/>
          <w:b w:val="false"/>
          <w:i w:val="false"/>
          <w:color w:val="000000"/>
          <w:sz w:val="28"/>
        </w:rPr>
        <w:t xml:space="preserve">
      При установлении отсутствия места нахождения сельскохозяйственных животных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19 и </w:t>
      </w:r>
      <w:r>
        <w:rPr>
          <w:rFonts w:ascii="Times New Roman"/>
          <w:b w:val="false"/>
          <w:i w:val="false"/>
          <w:color w:val="000000"/>
          <w:sz w:val="28"/>
        </w:rPr>
        <w:t>подпункту 2)</w:t>
      </w:r>
      <w:r>
        <w:rPr>
          <w:rFonts w:ascii="Times New Roman"/>
          <w:b w:val="false"/>
          <w:i w:val="false"/>
          <w:color w:val="000000"/>
          <w:sz w:val="28"/>
        </w:rPr>
        <w:t xml:space="preserve"> пункта 20 настоящих Правил составляется комиссионный акт падежа сельскохозяйственного животного с привлечением не менее 3 свидетелей – жителей населенного пункта с участием акима сельского округа, участкового инспектора полиции и представителя ветеринарной службы. </w:t>
      </w:r>
    </w:p>
    <w:bookmarkEnd w:id="20"/>
    <w:bookmarkStart w:name="z28" w:id="21"/>
    <w:p>
      <w:pPr>
        <w:spacing w:after="0"/>
        <w:ind w:left="0"/>
        <w:jc w:val="both"/>
      </w:pPr>
      <w:r>
        <w:rPr>
          <w:rFonts w:ascii="Times New Roman"/>
          <w:b w:val="false"/>
          <w:i w:val="false"/>
          <w:color w:val="000000"/>
          <w:sz w:val="28"/>
        </w:rPr>
        <w:t>
      При наличии павшего сельскохозяйственного животного по завершению его утилизации составляется акт утилизации.</w:t>
      </w:r>
    </w:p>
    <w:bookmarkEnd w:id="21"/>
    <w:bookmarkStart w:name="z29" w:id="22"/>
    <w:p>
      <w:pPr>
        <w:spacing w:after="0"/>
        <w:ind w:left="0"/>
        <w:jc w:val="both"/>
      </w:pPr>
      <w:r>
        <w:rPr>
          <w:rFonts w:ascii="Times New Roman"/>
          <w:b w:val="false"/>
          <w:i w:val="false"/>
          <w:color w:val="000000"/>
          <w:sz w:val="28"/>
        </w:rPr>
        <w:t xml:space="preserve">
      Возмещение ущерба по поголовью птицы вне зависимости от категории хозяйств осуществляется комиссией по итогам соответствующих актов утилизации.";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xml:space="preserve">
      "29. По итогам работы комиссия формирует перечень физических и юридических лиц, пострадавших от чрезвычайной ситуации природного характера и которым причинен ущерб в результате гибели сельскохозяйственных животных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направляет рабочему органу.</w:t>
      </w:r>
    </w:p>
    <w:bookmarkEnd w:id="23"/>
    <w:bookmarkStart w:name="z32" w:id="24"/>
    <w:p>
      <w:pPr>
        <w:spacing w:after="0"/>
        <w:ind w:left="0"/>
        <w:jc w:val="both"/>
      </w:pPr>
      <w:r>
        <w:rPr>
          <w:rFonts w:ascii="Times New Roman"/>
          <w:b w:val="false"/>
          <w:i w:val="false"/>
          <w:color w:val="000000"/>
          <w:sz w:val="28"/>
        </w:rPr>
        <w:t>
      В течение 2 (двух) рабочих дней после принятия решения комиссии о возмещении перечень физических и юридических лиц, пострадавших от чрезвычайной ситуации природного характера и которым причинен ущерб в результате гибели сельскохозяйственных животных, размещается на официальном интернет-ресурсе местного исполнительного органа области, города республиканского значения, столицы, района, города областного значения.</w:t>
      </w:r>
    </w:p>
    <w:bookmarkEnd w:id="24"/>
    <w:bookmarkStart w:name="z33" w:id="25"/>
    <w:p>
      <w:pPr>
        <w:spacing w:after="0"/>
        <w:ind w:left="0"/>
        <w:jc w:val="both"/>
      </w:pPr>
      <w:r>
        <w:rPr>
          <w:rFonts w:ascii="Times New Roman"/>
          <w:b w:val="false"/>
          <w:i w:val="false"/>
          <w:color w:val="000000"/>
          <w:sz w:val="28"/>
        </w:rPr>
        <w:t>
      В случае принятия решения об отказе в возмещении ущерба за павших сельскохозяйственных животных, комиссией направляется физическому или юридическому лицу письменное уведомление с указанием причин отказа.</w:t>
      </w:r>
    </w:p>
    <w:bookmarkEnd w:id="25"/>
    <w:bookmarkStart w:name="z34" w:id="26"/>
    <w:p>
      <w:pPr>
        <w:spacing w:after="0"/>
        <w:ind w:left="0"/>
        <w:jc w:val="both"/>
      </w:pPr>
      <w:r>
        <w:rPr>
          <w:rFonts w:ascii="Times New Roman"/>
          <w:b w:val="false"/>
          <w:i w:val="false"/>
          <w:color w:val="000000"/>
          <w:sz w:val="28"/>
        </w:rPr>
        <w:t>
      Письменное уведомление с указанием причин отказа направляется через мобильное приложение веб-портала "электронного правительства", либо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26"/>
    <w:bookmarkStart w:name="z35" w:id="27"/>
    <w:p>
      <w:pPr>
        <w:spacing w:after="0"/>
        <w:ind w:left="0"/>
        <w:jc w:val="both"/>
      </w:pPr>
      <w:r>
        <w:rPr>
          <w:rFonts w:ascii="Times New Roman"/>
          <w:b w:val="false"/>
          <w:i w:val="false"/>
          <w:color w:val="000000"/>
          <w:sz w:val="28"/>
        </w:rPr>
        <w:t xml:space="preserve">
      30. Рабочий орган формирует сводный перечень физических и юридических лиц, пострадавших от чрезвычайной ситуации природного характера и которым причинен ущерб в результате гибели сельскохозяйственных животных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сводный перечень в сфере животноводства), за подписью первого руководителя местного исполнительного органа области, города республиканского значения, столицы, района, города областного значения.</w:t>
      </w:r>
    </w:p>
    <w:bookmarkEnd w:id="27"/>
    <w:bookmarkStart w:name="z36" w:id="28"/>
    <w:p>
      <w:pPr>
        <w:spacing w:after="0"/>
        <w:ind w:left="0"/>
        <w:jc w:val="both"/>
      </w:pPr>
      <w:r>
        <w:rPr>
          <w:rFonts w:ascii="Times New Roman"/>
          <w:b w:val="false"/>
          <w:i w:val="false"/>
          <w:color w:val="000000"/>
          <w:sz w:val="28"/>
        </w:rPr>
        <w:t>
      31. Рабочий орган направляет утвержденный сводный перечень в сфере животноводства (расчеты) в местный исполнительный орган области, города республиканского значения, столицы для принятия решения о выделении средств.</w:t>
      </w:r>
    </w:p>
    <w:bookmarkEnd w:id="28"/>
    <w:bookmarkStart w:name="z37" w:id="29"/>
    <w:p>
      <w:pPr>
        <w:spacing w:after="0"/>
        <w:ind w:left="0"/>
        <w:jc w:val="both"/>
      </w:pPr>
      <w:r>
        <w:rPr>
          <w:rFonts w:ascii="Times New Roman"/>
          <w:b w:val="false"/>
          <w:i w:val="false"/>
          <w:color w:val="000000"/>
          <w:sz w:val="28"/>
        </w:rPr>
        <w:t>
      32. Выплата осуществляется физическим и юридическим лицам в течение тридцати календарных дней после принятия соответствующего решения о выделении средств.</w:t>
      </w:r>
    </w:p>
    <w:bookmarkEnd w:id="29"/>
    <w:bookmarkStart w:name="z38" w:id="30"/>
    <w:p>
      <w:pPr>
        <w:spacing w:after="0"/>
        <w:ind w:left="0"/>
        <w:jc w:val="both"/>
      </w:pPr>
      <w:r>
        <w:rPr>
          <w:rFonts w:ascii="Times New Roman"/>
          <w:b w:val="false"/>
          <w:i w:val="false"/>
          <w:color w:val="000000"/>
          <w:sz w:val="28"/>
        </w:rPr>
        <w:t>
      Уведомление о перечислении денежных средств направляется через мобильное приложение веб-портала "электронного правительства", либо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30"/>
    <w:bookmarkStart w:name="z39" w:id="31"/>
    <w:p>
      <w:pPr>
        <w:spacing w:after="0"/>
        <w:ind w:left="0"/>
        <w:jc w:val="both"/>
      </w:pPr>
      <w:r>
        <w:rPr>
          <w:rFonts w:ascii="Times New Roman"/>
          <w:b w:val="false"/>
          <w:i w:val="false"/>
          <w:color w:val="000000"/>
          <w:sz w:val="28"/>
        </w:rPr>
        <w:t>
      2. Департаменту животноводства Министерства сельского хозяйства Республики Казахстан в установленном законодательством порядке обеспечить:</w:t>
      </w:r>
    </w:p>
    <w:bookmarkEnd w:id="31"/>
    <w:bookmarkStart w:name="z40"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41" w:id="33"/>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33"/>
    <w:bookmarkStart w:name="z42" w:id="3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4"/>
    <w:bookmarkStart w:name="z43" w:id="35"/>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45"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водных</w:t>
      </w:r>
    </w:p>
    <w:p>
      <w:pPr>
        <w:spacing w:after="0"/>
        <w:ind w:left="0"/>
        <w:jc w:val="both"/>
      </w:pPr>
      <w:r>
        <w:rPr>
          <w:rFonts w:ascii="Times New Roman"/>
          <w:b w:val="false"/>
          <w:i w:val="false"/>
          <w:color w:val="000000"/>
          <w:sz w:val="28"/>
        </w:rPr>
        <w:t>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по</w:t>
      </w:r>
    </w:p>
    <w:p>
      <w:pPr>
        <w:spacing w:after="0"/>
        <w:ind w:left="0"/>
        <w:jc w:val="both"/>
      </w:pPr>
      <w:r>
        <w:rPr>
          <w:rFonts w:ascii="Times New Roman"/>
          <w:b w:val="false"/>
          <w:i w:val="false"/>
          <w:color w:val="000000"/>
          <w:sz w:val="28"/>
        </w:rPr>
        <w:t>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