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f2972" w14:textId="51f29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утверждения технических проектов разработки месторождения в части учета потерь при добыче твердых полезных ископаемых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1 августа 2024 года № 288. Зарегистрирован в Министерстве юстиции Республики Казахстан 2 августа 2024 года № 34880.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72 Кодекса Республики Казахстан "О недрах и недропользовании"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утверждения технических проектов разработки месторождения в части учета потерь при добыче твердых полезных ископаемых (далее – Правила).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геологии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промышленности 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строительства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Шарлапаев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финансов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августа 2024 года № 288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утверждения технических проектов разработки месторождения в части учета потерь при добыче твердых полезных ископаемых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утверждения технических проектов разработки месторождения в части учета потерь при добыче твердых полезных ископаемых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72 Кодекса Республики Казахстан "О недрах и недропользовании" (далее – Кодекс) и определяют правила утверждения технических проектов разработки месторождения в части учета потерь при добыче твердых полезных ископаемых, за исключением урана.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Под нормируемыми потерями понимаются потери в недрах, технологически связанные с принятыми способами и системами разработки при добыче твердых полезных ископаемых, уровень которых обоснован технико-экономическими расчетами, предусмотренных техническим проектом разработки месторождения.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Учет потерь при добыче твердых полезных ископаемых осуществляется на основании данных о нормируемых потерях, предусмотренных техническими проектами разработки месторождений, являющимися приложением к планам горных работ.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проекты разработки месторождений утверждаются уполномоченным органом по изучению недр со дня принятия соответствующего решения и действует на период разработки месторождения согласно плана горных работ.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сопроводительному письму для представления технического проекта разработки месторождения в уполномоченный орган по изучению недр прилагается копия утвержденного плана горных работ, включая графические приложения, с указанием утвержденных в составе плана горных работ данных о нормируемых потерях и технический проект разработки месторождения.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 внесении изменений в план горных работ, которые затрагивают показатели нормируемых потерь, технические проекты разработки месторождений подлежат переутверждению. 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Нормируемые потери при добыче твердых полезных ископаемых определяются в зависимости от конкретных горно-геологических условий, применяемых схем, способов и систем разработки месторождения.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месторождений, которые содержат несколько видов полезных ископаемых, данные о нормируемых потерях представляются по каждому виду полезных ископаемых, сведения о которых содержатся в Едином кадастре государственного фонда недр.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Уполномоченный орган по изучению недр в течение пятнадцати рабочих дней после представления технического проекта разработки месторождения с данными о нормируемых потерях и обосновывающих документов вправе направить недропользователю обоснованное возражение по размеру нормируемых потерь. В случае направления такого возражения в указанный срок нормируемые потери определяются уполномоченным органом по изучению недр самостоятельно на основании имеющихся данных о нормируемых потерях по аналогичным проектам либо исходя из ранее представленных сведений.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утверждения технических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разработки месторождения в части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потерь при добыче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твердых полезных ископаемых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 и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печати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</w:t>
            </w:r>
          </w:p>
        </w:tc>
      </w:tr>
    </w:tbl>
    <w:bookmarkStart w:name="z2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Технический проект разработки месторождения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недропользователя: _______________________________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Обоснование нормируемых потерь: ______________________________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Технико-экономические расчеты нормируемых потерь: ______________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Данные о нормируемых потерях: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месторождения, местонахождение на административно- территориальной единице, №___ дата_____ контракта/лицензии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полезного ископаемого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Календарный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объем добычи, тысяч тонн/тысяч кубических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Нормируемые потери, % (тысяч тонн/тысяч кубических метров)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2" w:id="24"/>
      <w:r>
        <w:rPr>
          <w:rFonts w:ascii="Times New Roman"/>
          <w:b w:val="false"/>
          <w:i w:val="false"/>
          <w:color w:val="000000"/>
          <w:sz w:val="28"/>
        </w:rPr>
        <w:t>
      Недропользователь руководитель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 (фамилия, имя и отчество (при его наличии), подпись, дата)</w:t>
      </w:r>
    </w:p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"____"____________20___ г.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недропользователя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(за исключением лиц, являющихся субъектами частного предпринимательства)</w:t>
      </w:r>
    </w:p>
    <w:bookmarkEnd w:id="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