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b264" w14:textId="e5eb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ведения, приостановления, прекращения действия (отзыва) разрешений в автоматизированном реестре разрешений в сфере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31 июля 2024 года № 283. Зарегистрирован в Министерстве юстиции Республики Казахстан 31 июля 2024 года № 34852.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12-2), 23-27) и 23-28)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 478-1)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приостановления, прекращения действия (отзыва) разрешений в автоматизированном реестре разрешений в сфере строительства.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283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приостановления, прекращения действия (отзыва) разрешений в автоматизированном реестре разрешений в сфере строительства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ведения, приостановления, прекращения действия (отзыва) разрешений в автоматизированном реестре разрешений в сфере строительства (далее – Правила) разработаны в соответствии с пунктами 12-2), 23-27) и 23-28)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подпункта 478-1)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864, которые определяют порядок ведения, приостановления, прекращения действия (отзыва) разрешений в автоматизированном реестре разрешений в сфере строительства.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автоматизированного реестра разрешений в сфере архитектуры, градостроительства и строительства осуществляется в целях: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систематизации сведений о разрешениях первой и второй категории, подлежащих автоматизации посредством государственной информационной системы;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физических и юридических лиц Республики Казахстан о сведениях, содержащихся в автоматизированном реестре разрешений в сфере строительства.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архитектуры, градостроительства и строительства (далее – уполномоченный орган) – центральный государственный орган, осуществляющий руководство в сфере архитектуры, градостроительства и строительства;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разрешительные органы – лицензиары и органы, уполномоченные на выдачу разрешений второй категории;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по разрешению – полная информация по разрешению, включающая все данные документа и историю изменения статуса разрешения;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информационная система (далее – Система) – информационная система, предназначенная для осуществления в электронном виде лицензирования в части получения, переоформления, приостановления, возобновления и прекращения (отзыва) разрешения с присвоением идентификационного номера, направления уведомления и обеспечения этих процессов;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автоматизированный реестр разрешений в сфере строительства (далее – автоматизированный реестр) – компонент информационной системы для организации проведения строительства по принципу "одного окна", интегрированная с информационными системами государственных органов, содержащий сведения о субъектах строительства;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или юридическое лицо, филиал или представительство юридического лица, лицензиат, владелец разрешения второй категории, обратившиеся в соответствующий разрешительный орган для прохождения лицензирования или разрешительной процедуры, или направившие уведомление;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лицензиат – физическое или юридическое лицо, а также филиал иностранного юридического лица, предметом деятельности которого является оказание финансовых услуг, имеющие лицензию;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владелец разрешения второй категории – физическое или юридическое лицо, имеющее действительное разрешение второй категории;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уникальный идентификационный номер разрешения (далее – УИНР) – уникальный идентификационный номер, присваиваемый разрешениям первой категории государственной информационной системе разрешений и уведомлений, выданных до введения в действие настоящих Правил;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статус разрешения – характеристика текущего состояния разрешения, изменяемая по мере осуществления разрешительных процедур;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исторические данные – информация о разрешениях, выданных или направленных в период временного или постоянного отсутствия у разрешительных и государственных органов, возможности ведения государственного электронного реестра разрешений и уведомлений;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(далее - ЭЦП) –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личный кабинет – раздел информационной системы, в котором содержится персональная информация о пользователе, собранная из различных государственных баз данных;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контроль автоматизированного реестра разрешений в сфере строительства – процесс сбора и анализа сведений Системой при осуществлении процедуры лицензирования, соблюдении субъектами требований законодательства Республики Казахстан, в том числе соответствие установленным разрешительным требованиям (далее - Мониторинг).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Установление прав доступа и обеспечение функционирования Реестра осуществляется уполномоченным органом. Ведение Реестра производится уполномоченным органом.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Сведения, содержащиеся в Реестре, за исключением информации, содержащей государственные секреты и иную охраняемую законами тайну, разрешений на приобретение гражданского и служебного оружия и патронов к нему, гражданских пиротехнических веществ и изделий с их применением, разрешений трудовым иммигрантам, размещаются на казахском и русском языках на внешнем портале государственной информационной системы разрешений и уведомлений (далее – внешний портал) и доступны для ознакомления заинтересованным лицам без взимания платы.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подразделяется на следующие разделы: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лицензий, выданных на проектную, изыскательскую деятельность и строительно-монтажные работы;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субъектов, прошедших аккредитацию в области архитектурной, градостроительной и строительной деятельности.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сведений в Реестр осуществляется посредством Системы.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Заявитель, лицензиат либо владелец разрешения второй категории дает согласие на сбор и (или) обработку персональных данных, содержащихся в объектах информатизации государственных органов и (или) государственных юридических лиц посредствам системы при регистрации и создании личного кабинета.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Ведение автоматизированного реестра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Реестр разрешений в сфере строительства содержит следующие сведения: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категория разрешения (разрешение первой категории (лицензия), разрешение второй категории);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 разрешения (1 – разрешения, выдаваемые на деятельность);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разрешения;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признак исторических данных (в случае наличия исторических данных);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номер/бизнес-идентификационный номер лицензиата / владельца разрешения второй категории;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(при наличии) физического лица/наименование юридического лица – лицензиата;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адрес местожительства физического лица или местонахождения юридического лица;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инженерно-технических работниках в случае наличия в разрешительных (квалификационных) требованиях;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экспертах в случае наличия в разрешительных (квалификационных) требованиях;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производственной базе;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реализованных объектах (в случае наличия в разрешительных (квалификационных) требованиях;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материально-технической оснащенности;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дата подачи заявления;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дата выдачи разрешения;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статус разрешения;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дата начала действия разрешения;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разрешительный орган;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вид деятельности, действия (для разрешений, выдаваемых на вид деятельности, действия);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подвиды деятельности (для разрешений на вид деятельности, имеющих подвиды деятельности);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вид лицензии (генеральная, исключительная, разовая);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особые условия;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идентификационный номер разрешения (присваиваемый Системой разрешениям в электронной форме);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УИНР;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идентификационный номер первоначального разрешения (для разрешений, по которым было осуществлено переоформление);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период приостановления действия разрешения (для разрешений, по которым было осуществлено приостановление);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УИНР первоначальной лицензии;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номер, серия первоначального разрешения (для разрешений первой категории, выдаваемых только в бумажной форме, по которому было осуществлено переоформление или перевод в электронную форму);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дата выдачи первоначального документа (для разрешений, по которым было осуществлено переоформление);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сведения об ЭЦП уполномоченного лица разрешительного органа для разрешений в электронной форме;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основание отзыва (аннулирования) разрешения (для разрешений, отозванных/аннулированных разрешительным органом на основании решения суда либо в иных случаях, предусмотренных законами Республики Казахстан).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Сведения, указанные в подпунктах 1), 2), 3), 4), 5), 6), 7), 8), 9), 10), 11), 12), 13), и 14) пункта 9 настоящих Правил, подлежат обязательному заполнению для всех разрешений. Сведения, приведенные в подпунктах 15), 16), 17), 18), 19), 20), 21), 22), 23), 24), 25), 26), 27), 28), 29) и 30) пункта 9 настоящих Правил, подлежат заполнению при их наличии.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Полный состав сведений о разрешении, с учетом специфичных полей, не вошедших в состав сведений автоматизированного реестра, может быть просмотрен в детальных сведениях по разрешению.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автоматизированном реестре имеется возможность загрузки формы представления разрешения в электронной форме, в случае если форма представления разрешения в электронной форме, предусмотрена соответствующим разрешением.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Ввод исторических данных в автоматизированный реестр осуществляется разрешительными органами посредством Системы.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вводе исторических данных заполняются поля автоматизированного реестра, указанные в пункте 9 настоящих Правил.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вводе исторических данных не требуется удостоверение сведений о разрешениях ЭЦП уполномоченного лица разрешительного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вводе разрешительными органами исторических данных в автоматизированный реестр, идентификационный номер разрешения не формируется.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Выдача и переоформление разрешений в автоматизированном реестре в электронной форме осуществляется Системой в автоматическом режиме.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Выдача и переоформление разрешений в автоматизированном реестре осуществляется согласно: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№ 175 от 1 апреля 2020 года (зарегистрирован в Реестре государственной регистрации нормативных правовых актов за № 20267);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Республики Казахстан "Об утверждении Правил по аккредитации организаций по управлению проектами в области архитектуры, градостроительства и строительства" № 733 от 26 ноября 2015 года (зарегистрирован в Реестре государственной регистрации нормативных правовых актов за № 12702);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Республики Казахстан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№ 709 от 23 ноября 2015 года (зарегистрирован в Реестре государственной регистрации нормативных правовых актов за № 12535);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Республики Казахстан "Об утверждении Правил аккредитации экспертных организаций" № 151 от 27 февраля 2015 года (зарегистрирован в Реестре государственной регистрации нормативных правовых актов за № 10640).</w:t>
      </w:r>
    </w:p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Приостановление, прекращение действия (отзыва) разрешений в автоматизированном реестре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Приостановление, прекращение действия (отзыв) разрешений в автоматизированном реестре осуществляется Системой в автоматическом режиме либо разрешительными органами, на основании решения суда либо в иных случаях, предусмотренных законами Республики Казахстан посредствам внесения сведений о приостановлении прекращение действия (отзыв) разрешения.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устранении выявленных нарушений,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постановление о применении мер оперативного реагирования,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автоматическом режиме формируются посредством автоматизированного реестра и направляются в личные кабинеты пользователя на веб-портале "электронного правительства" и информационной системы в сфере строительства, архитектуры и градостроительства.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 приостановления разрешений в автоматизированном реестре составляет не более шести месяцев. В случае, если отсутствуют основания к возобновлению действия разрешений в автоматизированном реестре по истечению шести месяцев, данное разрешение исключается из автоматизированного реестра в автоматическом режиме без возможности ее дальнейшего восстановления.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Включение и исключение из автоматизированного реестра производиться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(отзыва)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автоматизированном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строительства</w:t>
            </w:r>
          </w:p>
        </w:tc>
      </w:tr>
    </w:tbl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региона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Наименовние органа контроля и надзора: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2. Наименование проверяемого субъекта, объекта (наименование юридического лица или его филиала и (или) представительства, фамилия, имя, отчество (при его наличии) физического лица, в отношении которого назначено проведение проверки, его местонахождение, участок территории, индивидуальный идентификационный номер/бизнес-идентификационный номер (ИИН/БИН).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объекта/Адрес месторасположения объекта/субъекта: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нарушение законодательства и других нормативных правовых актов Республики Казахстан (с учетом </w:t>
      </w:r>
      <w:r>
        <w:rPr>
          <w:rFonts w:ascii="Times New Roman"/>
          <w:b w:val="false"/>
          <w:i w:val="false"/>
          <w:color w:val="000000"/>
          <w:sz w:val="28"/>
        </w:rPr>
        <w:t>статьи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Об архитектурной, градостроительной и строительной деятельности в Республике Казахстан) предписываю выполнить следующие мероприятия: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ознакомлении с уведомлением представителя субъекта контроля и надзора (руководителя юридического лица либо его уполномоченного лица, физического лица</w:t>
      </w:r>
    </w:p>
    <w:bookmarkEnd w:id="94"/>
    <w:p>
      <w:pPr>
        <w:spacing w:after="0"/>
        <w:ind w:left="0"/>
        <w:jc w:val="both"/>
      </w:pPr>
      <w:bookmarkStart w:name="z118" w:id="95"/>
      <w:r>
        <w:rPr>
          <w:rFonts w:ascii="Times New Roman"/>
          <w:b w:val="false"/>
          <w:i w:val="false"/>
          <w:color w:val="000000"/>
          <w:sz w:val="28"/>
        </w:rPr>
        <w:t>
      5. Уведомление внес (ФИО (при его наличии) должностного лица уполномоченного органа, подпись)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(отзыва)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автоматизированном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в сфере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государственных инспекторов о приостановлении, прекращении действия (отзыва) разрешений в сфере строительства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меры оперативного реагирования: ________________________________;</w:t>
      </w:r>
    </w:p>
    <w:bookmarkEnd w:id="97"/>
    <w:p>
      <w:pPr>
        <w:spacing w:after="0"/>
        <w:ind w:left="0"/>
        <w:jc w:val="both"/>
      </w:pPr>
      <w:bookmarkStart w:name="z123" w:id="98"/>
      <w:r>
        <w:rPr>
          <w:rFonts w:ascii="Times New Roman"/>
          <w:b w:val="false"/>
          <w:i w:val="false"/>
          <w:color w:val="000000"/>
          <w:sz w:val="28"/>
        </w:rPr>
        <w:t>
      2) Дата, время и место составления акта: 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124" w:id="99"/>
      <w:r>
        <w:rPr>
          <w:rFonts w:ascii="Times New Roman"/>
          <w:b w:val="false"/>
          <w:i w:val="false"/>
          <w:color w:val="000000"/>
          <w:sz w:val="28"/>
        </w:rPr>
        <w:t>
      3) Наименование государственного органа: 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125" w:id="100"/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лица, составляющего акт: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126" w:id="101"/>
      <w:r>
        <w:rPr>
          <w:rFonts w:ascii="Times New Roman"/>
          <w:b w:val="false"/>
          <w:i w:val="false"/>
          <w:color w:val="000000"/>
          <w:sz w:val="28"/>
        </w:rPr>
        <w:t>
      5) Наименование или фамилия, имя, отчество (если оно указано в документе,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 и надзора,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его руководителя,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представителя субъекта контроля и надзора, присутствовавшего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оформлении акта: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127" w:id="102"/>
      <w:r>
        <w:rPr>
          <w:rFonts w:ascii="Times New Roman"/>
          <w:b w:val="false"/>
          <w:i w:val="false"/>
          <w:color w:val="000000"/>
          <w:sz w:val="28"/>
        </w:rPr>
        <w:t>
      6) Основание применения меры оперативного реагирования: 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128" w:id="103"/>
      <w:r>
        <w:rPr>
          <w:rFonts w:ascii="Times New Roman"/>
          <w:b w:val="false"/>
          <w:i w:val="false"/>
          <w:color w:val="000000"/>
          <w:sz w:val="28"/>
        </w:rPr>
        <w:t>
      7) Срок действия меры оперативного реагирования (при необходимости): 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129" w:id="104"/>
      <w:r>
        <w:rPr>
          <w:rFonts w:ascii="Times New Roman"/>
          <w:b w:val="false"/>
          <w:i w:val="false"/>
          <w:color w:val="000000"/>
          <w:sz w:val="28"/>
        </w:rPr>
        <w:t>
      8) Сведения о получении или отказе от получения акта (дата и подпись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субъекта контроля и надзора или представителя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надзора):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130" w:id="105"/>
      <w:r>
        <w:rPr>
          <w:rFonts w:ascii="Times New Roman"/>
          <w:b w:val="false"/>
          <w:i w:val="false"/>
          <w:color w:val="000000"/>
          <w:sz w:val="28"/>
        </w:rPr>
        <w:t>
      9) Подпись должностного лица, оформившего акт: 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131" w:id="106"/>
      <w:r>
        <w:rPr>
          <w:rFonts w:ascii="Times New Roman"/>
          <w:b w:val="false"/>
          <w:i w:val="false"/>
          <w:color w:val="000000"/>
          <w:sz w:val="28"/>
        </w:rPr>
        <w:t>
      10) должность, фамилия, имя, отчество (если оно указано в документе,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 подпись руководителя органа контроля и надзора: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