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f65c" w14:textId="735f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отчетности, предназначенных для сбора административных данных по вопросам языковой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15 июля 2024 года № 346. Зарегистрирован в Министерстве юстиции Республики Казахстан 16 июля 2024 года № 34743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отчетности, предназначенные для сбора административных данных по вопросам языковой политики,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 346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языковой политики Министерства науки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владению языками, использованию населением государственного языка и латинографического алфавита</w:t>
      </w:r>
      <w:r>
        <w:br/>
      </w:r>
      <w:r>
        <w:rPr>
          <w:rFonts w:ascii="Times New Roman"/>
          <w:b/>
          <w:i w:val="false"/>
          <w:color w:val="000000"/>
        </w:rPr>
        <w:t>(по итогам социологического исследования по вопросам языковой политики)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1-ЯП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организация, оказывающая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проведению социологического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 к 15 января,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респондентов, участвовавших в опросе,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процент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одновременно тремя языками (казахским, русским и английским), процент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использующего государственный язык в повседневной жизни, процент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участников письменной коммуникации, использующих латинографический алфавит казахского языка, процент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по владению языками, использованию населением государственного языка</w:t>
      </w:r>
      <w:r>
        <w:br/>
      </w:r>
      <w:r>
        <w:rPr>
          <w:rFonts w:ascii="Times New Roman"/>
          <w:b/>
          <w:i w:val="false"/>
          <w:color w:val="000000"/>
        </w:rPr>
        <w:t>и латинографического алфавита (по итогам социологического исследования</w:t>
      </w:r>
      <w:r>
        <w:br/>
      </w:r>
      <w:r>
        <w:rPr>
          <w:rFonts w:ascii="Times New Roman"/>
          <w:b/>
          <w:i w:val="false"/>
          <w:color w:val="000000"/>
        </w:rPr>
        <w:t>по вопросам языковой политики)"</w:t>
      </w:r>
      <w:r>
        <w:br/>
      </w:r>
      <w:r>
        <w:rPr>
          <w:rFonts w:ascii="Times New Roman"/>
          <w:b/>
          <w:i w:val="false"/>
          <w:color w:val="000000"/>
        </w:rPr>
        <w:t>(Индекс: № 1-ЯП, периодичность - ежегодно)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отчетности "Данные по владению языками, использованию населением государственного языка и латинографического алфавита (по итогам социологического исследования по вопросам языковой политики)" (далее – Форма) указывается наименование региона (местного исполнительного органа областей, городов республиканского значения, столицы).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код классификатора административно-территориальных объектов.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количество респондентов, участвовавших в опросе.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доля населения, владеющего государственным языком.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доля населения, владеющего одновременно тремя языками (казахским, русским и английским).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доля населения, использующего государственный язык в повседневной жизни.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доля участников письменной коммуникации, использующих латинографический алфавит казахского языка.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языковой политики Министерства науки и высшего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уровню владения государственным языком сотрудниками государственных учреждений и национальных компаний по системе "КАЗТЕСТ"</w:t>
      </w:r>
    </w:p>
    <w:bookmarkEnd w:id="21"/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2-ЯП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центр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к 15 января,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строки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сотрудников организаций, предоставляющих государственные услуги, сотрудников национальных компаний, участвовавших в тестировании "КАЗТЕСТ",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организаций, предоставляющих государственные услуги, сотрудников национальных компаний, владеющих государственным языком на уровне В1 по системе "КАЗТЕСТ",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сотрудников государственных учреждений, участвовавших в тестировании "КАЗТЕСТ",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государственных учреждений, владеющих государственным языком на уровне В2 по системе "КАЗТЕСТ",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уровню владения государственным языком сотрудниками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и национальных компаний по системе "КАЗТЕСТ"</w:t>
      </w:r>
      <w:r>
        <w:br/>
      </w:r>
      <w:r>
        <w:rPr>
          <w:rFonts w:ascii="Times New Roman"/>
          <w:b/>
          <w:i w:val="false"/>
          <w:color w:val="000000"/>
        </w:rPr>
        <w:t>(Индекс: № 2-ЯП, периодичность - ежегодно)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отчетности "Сведения по уровню владения государственным языком сотрудниками государственных учреждений и национальных компаний по системе "КАЗТЕСТ" (далее – Форма) указывается общее количество сотрудников организаций, предоставляющих государственные услуги, сотрудников национальных компаний, участвовавших в тестировании "КАЗТЕСТ".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количество сотрудников организаций, предоставляющих государственные услуги, сотрудников национальных компаний, владеющих государственным языком на уровне В1 по системе "КАЗТЕСТ".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общее количество сотрудников государственных учреждений, участвовавших в тестировании "КАЗТЕСТ".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количество сотрудников государственных учреждений, владеющих государственным языком на уровне В2 по системе "КАЗТЕСТ".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языковой политики Министерства науки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 gov.kz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документообороту на государственном языке в государственных органах, национальных компаниях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3-ЯП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столицы, центральные государственные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национальные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 до 5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региона, центрального государcтвенного органа, национальной компании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 территориальных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входящих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входящих документов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входящих документов на государственном языке, 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исходящих документов (не включая обращения)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исходящих документов на государственном языке (не включая обращения)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исходящих документов на государственном языке (не включая обращения), 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внутренних исходящих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исходящих документов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внутренних исходящих документов на государственном языке, процент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документообороту на государственном языке в государственных органах, национальных компаниях"</w:t>
      </w:r>
      <w:r>
        <w:br/>
      </w:r>
      <w:r>
        <w:rPr>
          <w:rFonts w:ascii="Times New Roman"/>
          <w:b/>
          <w:i w:val="false"/>
          <w:color w:val="000000"/>
        </w:rPr>
        <w:t>(Индекс: № 3-ЯП, ежеквартально)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отчетности "Сведения по документообороту на государственном языке в государственных органах, национальных компаниях" (далее – Форма) указывается наименование региона (местного исполнительного органа области, города республиканского значения, столицы, центрального государственного органа, национальной компании).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код классификатора административно-территориальных объектов.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общее количество входящих документов в регионе (местном исполнительном органе области, города республиканского значения, столицы, центральном государственном органе, национальной компании).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количество входящих документов на государственном языке в регионе (местном исполнительном органе, области города республиканского значения, столицы, центральном государственном органе, национальной компании).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доля входящих документов на государственном языке в регионе (местном исполнительном органе, области города республиканского значения, столицы, центральном государственном органе, национальной компании).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общее количество исходящих документов (не включая обращения) в регионе (местном исполнительном органе области, города республиканского значения, столицы, центральном государственном органе, национальной компании).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количество исходящих документов на государственном языке (не включая обращения) в регионе (местном исполнительном органе области, города республиканского значения, столицы, центральном государственном органе, национальной компании).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доля исходящих документов на государственном языке (не включая обращения) в регионе (местном исполнительном органе области, города республиканского значения, столицы, центральном государственном органе, национальной компании).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общее количество внутренних исходящих документов в регионе (местном исполнительном органе области, города республиканского значения, столицы, центральном государственном органе, национальной компании).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количество внутренних исходящих документов на государственном языке в регионе (местном исполнительном органе области, города республиканского значения, столицы, центральном государственном органе, национальной компании).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доля внутренних исходящих документов на государственном языке в регионе (местном исполнительном органе области, города республиканского значения, столицы, центральном государственном органе, национальной компании).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p>
      <w:pPr>
        <w:spacing w:after="0"/>
        <w:ind w:left="0"/>
        <w:jc w:val="both"/>
      </w:pPr>
      <w:bookmarkStart w:name="z54" w:id="4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языковой политики Министерства науки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 gov.kz</w:t>
      </w:r>
    </w:p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участников курсов обучения государственному языку</w:t>
      </w:r>
      <w:r>
        <w:br/>
      </w:r>
      <w:r>
        <w:rPr>
          <w:rFonts w:ascii="Times New Roman"/>
          <w:b/>
          <w:i w:val="false"/>
          <w:color w:val="000000"/>
        </w:rPr>
        <w:t>по усовершенствованной методике, а также русскому и английскому языкам</w:t>
      </w:r>
    </w:p>
    <w:bookmarkEnd w:id="46"/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4-ЯП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к 15 января,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на курсах казахского языка,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на курсах русского языка,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на курсах английского языка,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57" w:id="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"Количество участников курсов обучения государственному языку</w:t>
      </w:r>
      <w:r>
        <w:br/>
      </w:r>
      <w:r>
        <w:rPr>
          <w:rFonts w:ascii="Times New Roman"/>
          <w:b/>
          <w:i w:val="false"/>
          <w:color w:val="000000"/>
        </w:rPr>
        <w:t>по усовершенствованной методике, а также русскому и английскому языкам"</w:t>
      </w:r>
      <w:r>
        <w:br/>
      </w:r>
      <w:r>
        <w:rPr>
          <w:rFonts w:ascii="Times New Roman"/>
          <w:b/>
          <w:i w:val="false"/>
          <w:color w:val="000000"/>
        </w:rPr>
        <w:t>(Индекс: № 4-ЯП, периодичность - ежегодно)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отчетности "Количество участников курсов обучения государственному языку по усовершенствованной методике, а также русскому и английскому языкам" (далее – Форма) указывается наименование региона (местного исполнительного органа области, города республиканского значения, столицы).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код классификатора административно-территориальных объектов.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количество обученных на курсах казахского языка в регионе (местном исполнительном органе области, города республиканского значения, столицы).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количество обученных на курсах русского языка в регионе (местном исполнительном органе области, города республиканского значения, столицы).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количество обученных на курсах английского языка в регионе (местном исполнительном органе области, города республиканского значения, столицы).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</w:tbl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языковой политики Министерства науки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</w:t>
      </w:r>
    </w:p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Cведения по объему текстовой базы проекта</w:t>
      </w:r>
      <w:r>
        <w:br/>
      </w:r>
      <w:r>
        <w:rPr>
          <w:rFonts w:ascii="Times New Roman"/>
          <w:b/>
          <w:i w:val="false"/>
          <w:color w:val="000000"/>
        </w:rPr>
        <w:t>"Национальный корпус казахского языка" (с нарастающим итогом)"</w:t>
      </w:r>
    </w:p>
    <w:bookmarkEnd w:id="56"/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5-ЯП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научно-практический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"Тіл-Қазына" Комитета языковой политики Министерства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 к 15 января,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строки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текстовой базы "Национального корпуса казахского языка" (по состоянию на 1 января 2023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текстовой базы "Национального корпуса казахского языка" (фактическое количество словоупотреблений, с учетом показателей предыдущих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текстовой базы "Национального корпуса казахского языка" (объем словоупотреблений), процент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объему текстовой базы проекта</w:t>
      </w:r>
      <w:r>
        <w:br/>
      </w:r>
      <w:r>
        <w:rPr>
          <w:rFonts w:ascii="Times New Roman"/>
          <w:b/>
          <w:i w:val="false"/>
          <w:color w:val="000000"/>
        </w:rPr>
        <w:t>"Национальный корпус казахского языка" (с нарастающим итогом)"</w:t>
      </w:r>
      <w:r>
        <w:br/>
      </w:r>
      <w:r>
        <w:rPr>
          <w:rFonts w:ascii="Times New Roman"/>
          <w:b/>
          <w:i w:val="false"/>
          <w:color w:val="000000"/>
        </w:rPr>
        <w:t>(Индекс: № 5-ЯП, периодичность - ежегодно)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отчетности "Сведения по объему текстовой базы проекта "Национальный корпус казахского языка" (с нарастающим итогом)" (далее – Форма) указывается общий объем текстовой базы "Национального корпуса казахского языка" (по состоянию на 1 января 2023 года).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объем текстовой базы "Национального корпуса казахского языка" (фактическое количество словоупотреблений, с учетом показателей предыдущих лет).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доля объема текстовой базы "Национального корпуса казахского языка" (объем словоупотреблений).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</w:tbl>
    <w:p>
      <w:pPr>
        <w:spacing w:after="0"/>
        <w:ind w:left="0"/>
        <w:jc w:val="both"/>
      </w:pPr>
      <w:bookmarkStart w:name="z74" w:id="6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языковой политики Министерства науки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</w:t>
      </w:r>
    </w:p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упорядоченного терминологического фонда (с нарастающим итогом)</w:t>
      </w:r>
    </w:p>
    <w:bookmarkEnd w:id="64"/>
    <w:p>
      <w:pPr>
        <w:spacing w:after="0"/>
        <w:ind w:left="0"/>
        <w:jc w:val="both"/>
      </w:pPr>
      <w:bookmarkStart w:name="z76" w:id="6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6-ЯП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научно-практический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"Тіл-Қазына" Комитета языковой политики Министерства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к 15 января,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строки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упорядоченного терминологического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утвержденных терминов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упорядоченного терминологического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итогом), процент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77" w:id="6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"Количество упорядоченного терминологического фонда (с нарастающим итогом)"</w:t>
      </w:r>
      <w:r>
        <w:br/>
      </w:r>
      <w:r>
        <w:rPr>
          <w:rFonts w:ascii="Times New Roman"/>
          <w:b/>
          <w:i w:val="false"/>
          <w:color w:val="000000"/>
        </w:rPr>
        <w:t>(Индекс: № 6-ЯП, периодичность - ежегодно)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отчетности "Количество упорядоченного терминологического фонда (с нарастающим итогом)" (далее – Форма) указывается общее количество упорядоченного терминологического фонда.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количество утвержденных терминов.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доля упорядоченного терминологического фонда (с нарастающим итогом).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</w:tbl>
    <w:p>
      <w:pPr>
        <w:spacing w:after="0"/>
        <w:ind w:left="0"/>
        <w:jc w:val="both"/>
      </w:pPr>
      <w:bookmarkStart w:name="z83" w:id="7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языковой политики Министерства науки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</w:t>
      </w:r>
    </w:p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участников курсов обучения новому алфавиту и правилам правописания</w:t>
      </w:r>
    </w:p>
    <w:bookmarkEnd w:id="72"/>
    <w:p>
      <w:pPr>
        <w:spacing w:after="0"/>
        <w:ind w:left="0"/>
        <w:jc w:val="both"/>
      </w:pPr>
      <w:bookmarkStart w:name="z85" w:id="7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7-ЯП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 (с 2029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 к 15 января,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взрослого населения в регионе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(18-63 лет),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взрослого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(18-63 лет), охваченного курсами обучения новому алфавиту и правилам правописания,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(18-63 лет), охваченного курсами обучения новому алфавиту и правилам правописания, процент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86" w:id="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"Количество участников курсов обучения новому алфавиту и правилам правописания"</w:t>
      </w:r>
      <w:r>
        <w:br/>
      </w:r>
      <w:r>
        <w:rPr>
          <w:rFonts w:ascii="Times New Roman"/>
          <w:b/>
          <w:i w:val="false"/>
          <w:color w:val="000000"/>
        </w:rPr>
        <w:t>(Индекс: № 7-ЯП, периодичность - ежегодно (с 2029 года)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отчетности "Количество участников курсов обучения новому алфавиту и правилам правописания" (далее – Форма) указывается наименование региона (местного исполнительного органа области, города республиканского значения, столицы).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код классификатора административно-территориальных объектов.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общая численность взрослого населения (18-63 лет) в регионе (местном исполнительном органе области, города республиканского значения, столицы).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количество взрослого населения (18-63 лет), охваченного курсами обучения новому алфавиту и правилам правописания.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доля взрослого населения (18-63 лет), охваченного курсами обучения новому алфавиту и правилам правописания.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1-языковая политика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2-языковая политика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3-языковая политика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4-языковая политика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5-языковая политика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6-языковая политика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7-языковая политика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