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8fa1f" w14:textId="328fa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экологии, геологии и природных ресурсов Республики Казахстан от 31 января 2020 года № 27 "Об утверждении Правил перевода рыбохозяйственных водоемов и (или) участков, закрепленных для ведения промыслового рыболовства, в рыбохозяйственные водоемы и (или) участки для ведения рыбоводства (аквакультуры)"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29 июня 2024 года № 234. Зарегистрирован в Министерстве юстиции Республики Казахстан 29 июня 2024 года № 34680. Утратил силу приказом Министра сельского хозяйства Республики Казахстан от 3 октября 2025 года № 350.</w:t>
      </w:r>
    </w:p>
    <w:p>
      <w:pPr>
        <w:spacing w:after="0"/>
        <w:ind w:left="0"/>
        <w:jc w:val="both"/>
      </w:pPr>
      <w:r>
        <w:rPr>
          <w:rFonts w:ascii="Times New Roman"/>
          <w:b w:val="false"/>
          <w:i w:val="false"/>
          <w:color w:val="ff0000"/>
          <w:sz w:val="28"/>
        </w:rPr>
        <w:t xml:space="preserve">
      Сноска. Утратил силу приказом Министра сельского хозяйства РК от 03.10.2025 </w:t>
      </w:r>
      <w:r>
        <w:rPr>
          <w:rFonts w:ascii="Times New Roman"/>
          <w:b w:val="false"/>
          <w:i w:val="false"/>
          <w:color w:val="ff0000"/>
          <w:sz w:val="28"/>
        </w:rPr>
        <w:t xml:space="preserve">№ 350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экологии, геологии и природных ресурсов Республики Казахстан от 31 января 2020 года № 27 "Об утверждении Правил перевода рыбохозяйственных водоемов и (или) участков, закрепленных для ведения промыслового рыболовства, в рыбохозяйственные водоемы и (или) участки для ведения рыбоводства (аквакультуры)" (зарегистрирован в Реестре государственной регистрации нормативных правовых актов № 19957)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"Об утверждении Правил перевода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перевода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перевода рыбохозяйственных водоемов и (или) участков, закрепленных для ведения промыслового рыболовства, в рыбохозяйственные водоемы и (или) участки для ведения рыбоводства (аквакультуры),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1" w:id="4"/>
    <w:p>
      <w:pPr>
        <w:spacing w:after="0"/>
        <w:ind w:left="0"/>
        <w:jc w:val="both"/>
      </w:pPr>
      <w:r>
        <w:rPr>
          <w:rFonts w:ascii="Times New Roman"/>
          <w:b w:val="false"/>
          <w:i w:val="false"/>
          <w:color w:val="000000"/>
          <w:sz w:val="28"/>
        </w:rPr>
        <w:t>
      2. Комитету рыбного хозяйства Министерства сельского хозяйства Республики Казахстан в установленном законодательством порядке обеспечить:</w:t>
      </w:r>
    </w:p>
    <w:bookmarkEnd w:id="4"/>
    <w:bookmarkStart w:name="z12"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3"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6"/>
    <w:bookmarkStart w:name="z14"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7"/>
    <w:bookmarkStart w:name="z15"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bookmarkStart w:name="z17"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водных ресурсов</w:t>
      </w:r>
    </w:p>
    <w:p>
      <w:pPr>
        <w:spacing w:after="0"/>
        <w:ind w:left="0"/>
        <w:jc w:val="both"/>
      </w:pPr>
      <w:r>
        <w:rPr>
          <w:rFonts w:ascii="Times New Roman"/>
          <w:b w:val="false"/>
          <w:i w:val="false"/>
          <w:color w:val="000000"/>
          <w:sz w:val="28"/>
        </w:rPr>
        <w:t>и ирригации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июня 2024 года № 234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w:t>
            </w:r>
            <w:r>
              <w:br/>
            </w:r>
            <w:r>
              <w:rPr>
                <w:rFonts w:ascii="Times New Roman"/>
                <w:b w:val="false"/>
                <w:i w:val="false"/>
                <w:color w:val="000000"/>
                <w:sz w:val="20"/>
              </w:rPr>
              <w:t>Министра экологии, геологии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31 января 2020 года № 27</w:t>
            </w:r>
          </w:p>
        </w:tc>
      </w:tr>
    </w:tbl>
    <w:bookmarkStart w:name="z22" w:id="12"/>
    <w:p>
      <w:pPr>
        <w:spacing w:after="0"/>
        <w:ind w:left="0"/>
        <w:jc w:val="left"/>
      </w:pPr>
      <w:r>
        <w:rPr>
          <w:rFonts w:ascii="Times New Roman"/>
          <w:b/>
          <w:i w:val="false"/>
          <w:color w:val="000000"/>
        </w:rPr>
        <w:t xml:space="preserve"> Правила перевода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w:t>
      </w:r>
    </w:p>
    <w:bookmarkEnd w:id="12"/>
    <w:bookmarkStart w:name="z23" w:id="13"/>
    <w:p>
      <w:pPr>
        <w:spacing w:after="0"/>
        <w:ind w:left="0"/>
        <w:jc w:val="left"/>
      </w:pPr>
      <w:r>
        <w:rPr>
          <w:rFonts w:ascii="Times New Roman"/>
          <w:b/>
          <w:i w:val="false"/>
          <w:color w:val="000000"/>
        </w:rPr>
        <w:t xml:space="preserve"> Глава 1. Общие положения</w:t>
      </w:r>
    </w:p>
    <w:bookmarkEnd w:id="13"/>
    <w:bookmarkStart w:name="z24" w:id="14"/>
    <w:p>
      <w:pPr>
        <w:spacing w:after="0"/>
        <w:ind w:left="0"/>
        <w:jc w:val="both"/>
      </w:pPr>
      <w:r>
        <w:rPr>
          <w:rFonts w:ascii="Times New Roman"/>
          <w:b w:val="false"/>
          <w:i w:val="false"/>
          <w:color w:val="000000"/>
          <w:sz w:val="28"/>
        </w:rPr>
        <w:t xml:space="preserve">
      1. Настоящие Правила перевода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 (далее – Правила) разработаны в соответствии с </w:t>
      </w:r>
      <w:r>
        <w:rPr>
          <w:rFonts w:ascii="Times New Roman"/>
          <w:b w:val="false"/>
          <w:i w:val="false"/>
          <w:color w:val="000000"/>
          <w:sz w:val="28"/>
        </w:rPr>
        <w:t>подпунктом 77-10)</w:t>
      </w:r>
      <w:r>
        <w:rPr>
          <w:rFonts w:ascii="Times New Roman"/>
          <w:b w:val="false"/>
          <w:i w:val="false"/>
          <w:color w:val="000000"/>
          <w:sz w:val="28"/>
        </w:rPr>
        <w:t xml:space="preserve"> пункта 1 статьи 9 Закона Республики Казахстан "Об охране, воспроизводстве и использовании животного мира" (далее – Закон) и определяют порядок перевода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w:t>
      </w:r>
    </w:p>
    <w:bookmarkEnd w:id="14"/>
    <w:bookmarkStart w:name="z25" w:id="15"/>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5"/>
    <w:bookmarkStart w:name="z26" w:id="16"/>
    <w:p>
      <w:pPr>
        <w:spacing w:after="0"/>
        <w:ind w:left="0"/>
        <w:jc w:val="both"/>
      </w:pPr>
      <w:r>
        <w:rPr>
          <w:rFonts w:ascii="Times New Roman"/>
          <w:b w:val="false"/>
          <w:i w:val="false"/>
          <w:color w:val="000000"/>
          <w:sz w:val="28"/>
        </w:rPr>
        <w:t>
      1) аквакультура – искусственное воспроизводство и культивирование рыбных ресурсов и других водных животных;</w:t>
      </w:r>
    </w:p>
    <w:bookmarkEnd w:id="16"/>
    <w:bookmarkStart w:name="z27" w:id="17"/>
    <w:p>
      <w:pPr>
        <w:spacing w:after="0"/>
        <w:ind w:left="0"/>
        <w:jc w:val="both"/>
      </w:pPr>
      <w:r>
        <w:rPr>
          <w:rFonts w:ascii="Times New Roman"/>
          <w:b w:val="false"/>
          <w:i w:val="false"/>
          <w:color w:val="000000"/>
          <w:sz w:val="28"/>
        </w:rPr>
        <w:t>
      2) рыболовство – лов рыбных ресурсов и других водных животных;</w:t>
      </w:r>
    </w:p>
    <w:bookmarkEnd w:id="17"/>
    <w:bookmarkStart w:name="z28" w:id="18"/>
    <w:p>
      <w:pPr>
        <w:spacing w:after="0"/>
        <w:ind w:left="0"/>
        <w:jc w:val="both"/>
      </w:pPr>
      <w:r>
        <w:rPr>
          <w:rFonts w:ascii="Times New Roman"/>
          <w:b w:val="false"/>
          <w:i w:val="false"/>
          <w:color w:val="000000"/>
          <w:sz w:val="28"/>
        </w:rPr>
        <w:t>
      3) рыбоводство – направление аквакультуры по искусственному воспроизводству и культивированию рыб в целях предпринимательской деятельности;</w:t>
      </w:r>
    </w:p>
    <w:bookmarkEnd w:id="18"/>
    <w:bookmarkStart w:name="z29" w:id="19"/>
    <w:p>
      <w:pPr>
        <w:spacing w:after="0"/>
        <w:ind w:left="0"/>
        <w:jc w:val="both"/>
      </w:pPr>
      <w:r>
        <w:rPr>
          <w:rFonts w:ascii="Times New Roman"/>
          <w:b w:val="false"/>
          <w:i w:val="false"/>
          <w:color w:val="000000"/>
          <w:sz w:val="28"/>
        </w:rPr>
        <w:t>
      4) рыбное хозяйство – вид хозяйственной деятельности, связанный с охраной, воспроизводством, аквакультурой, рыбоводством, рыболовством, а также переработкой и реализацией рыбных ресурсов и других водных животных;</w:t>
      </w:r>
    </w:p>
    <w:bookmarkEnd w:id="19"/>
    <w:bookmarkStart w:name="z30" w:id="20"/>
    <w:p>
      <w:pPr>
        <w:spacing w:after="0"/>
        <w:ind w:left="0"/>
        <w:jc w:val="both"/>
      </w:pPr>
      <w:r>
        <w:rPr>
          <w:rFonts w:ascii="Times New Roman"/>
          <w:b w:val="false"/>
          <w:i w:val="false"/>
          <w:color w:val="000000"/>
          <w:sz w:val="28"/>
        </w:rPr>
        <w:t>
      5) субъект рыбного хозяйства – физическое и юридическое лицо, основным направлением деятельности которого является ведение рыбного хозяйства;</w:t>
      </w:r>
    </w:p>
    <w:bookmarkEnd w:id="20"/>
    <w:bookmarkStart w:name="z31" w:id="21"/>
    <w:p>
      <w:pPr>
        <w:spacing w:after="0"/>
        <w:ind w:left="0"/>
        <w:jc w:val="both"/>
      </w:pPr>
      <w:r>
        <w:rPr>
          <w:rFonts w:ascii="Times New Roman"/>
          <w:b w:val="false"/>
          <w:i w:val="false"/>
          <w:color w:val="000000"/>
          <w:sz w:val="28"/>
        </w:rPr>
        <w:t>
      6) биологическое обоснование – научно обоснованное заключение на пользование животным миром, определение допустимого объема изъятия объектов животного мира, а также на деятельность, способную повлиять на объекты животного мира и среду их обитания;</w:t>
      </w:r>
    </w:p>
    <w:bookmarkEnd w:id="21"/>
    <w:bookmarkStart w:name="z32" w:id="22"/>
    <w:p>
      <w:pPr>
        <w:spacing w:after="0"/>
        <w:ind w:left="0"/>
        <w:jc w:val="both"/>
      </w:pPr>
      <w:r>
        <w:rPr>
          <w:rFonts w:ascii="Times New Roman"/>
          <w:b w:val="false"/>
          <w:i w:val="false"/>
          <w:color w:val="000000"/>
          <w:sz w:val="28"/>
        </w:rPr>
        <w:t>
      7) озерно-товарное рыбоводное хозяйство (далее – ОТРХ) – вид хозяйственной деятельности по выращиванию рыб и других водных животных в полувольных контролируемых условиях путем полной или частичной замены ихтиофауны в естественных и искусственных водоемах;</w:t>
      </w:r>
    </w:p>
    <w:bookmarkEnd w:id="22"/>
    <w:bookmarkStart w:name="z33" w:id="23"/>
    <w:p>
      <w:pPr>
        <w:spacing w:after="0"/>
        <w:ind w:left="0"/>
        <w:jc w:val="both"/>
      </w:pPr>
      <w:r>
        <w:rPr>
          <w:rFonts w:ascii="Times New Roman"/>
          <w:b w:val="false"/>
          <w:i w:val="false"/>
          <w:color w:val="000000"/>
          <w:sz w:val="28"/>
        </w:rPr>
        <w:t>
      8) садковое рыбоводное хозяйство (далее – СРХ) – вид хозяйственной деятельности по выращиванию рыб и других водных животных в специальных устройствах (садках), расположенных в естественных и искусственных водоемах и позволяющих содержать их в полувольных контролируемых условиях.</w:t>
      </w:r>
    </w:p>
    <w:bookmarkEnd w:id="23"/>
    <w:bookmarkStart w:name="z34" w:id="24"/>
    <w:p>
      <w:pPr>
        <w:spacing w:after="0"/>
        <w:ind w:left="0"/>
        <w:jc w:val="left"/>
      </w:pPr>
      <w:r>
        <w:rPr>
          <w:rFonts w:ascii="Times New Roman"/>
          <w:b/>
          <w:i w:val="false"/>
          <w:color w:val="000000"/>
        </w:rPr>
        <w:t xml:space="preserve"> Глава 2. Порядок перевода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w:t>
      </w:r>
    </w:p>
    <w:bookmarkEnd w:id="24"/>
    <w:bookmarkStart w:name="z35" w:id="25"/>
    <w:p>
      <w:pPr>
        <w:spacing w:after="0"/>
        <w:ind w:left="0"/>
        <w:jc w:val="both"/>
      </w:pPr>
      <w:r>
        <w:rPr>
          <w:rFonts w:ascii="Times New Roman"/>
          <w:b w:val="false"/>
          <w:i w:val="false"/>
          <w:color w:val="000000"/>
          <w:sz w:val="28"/>
        </w:rPr>
        <w:t>
      3. Для ведения рыбоводства (аквакультуры) используются:</w:t>
      </w:r>
    </w:p>
    <w:bookmarkEnd w:id="25"/>
    <w:bookmarkStart w:name="z36" w:id="26"/>
    <w:p>
      <w:pPr>
        <w:spacing w:after="0"/>
        <w:ind w:left="0"/>
        <w:jc w:val="both"/>
      </w:pPr>
      <w:r>
        <w:rPr>
          <w:rFonts w:ascii="Times New Roman"/>
          <w:b w:val="false"/>
          <w:i w:val="false"/>
          <w:color w:val="000000"/>
          <w:sz w:val="28"/>
        </w:rPr>
        <w:t>
      1) для ОТРХ – обособленные (изолированные) водоемы и (или) участки, населенные преимущественно малоценными видами рыб и имеющие низкую естественную рыбопродуктивность, небольшие озера и водохранилища, отчлененные заливы морей, рек и водохранилищ, изолированные водоемы местного значения;</w:t>
      </w:r>
    </w:p>
    <w:bookmarkEnd w:id="26"/>
    <w:bookmarkStart w:name="z37" w:id="27"/>
    <w:p>
      <w:pPr>
        <w:spacing w:after="0"/>
        <w:ind w:left="0"/>
        <w:jc w:val="both"/>
      </w:pPr>
      <w:r>
        <w:rPr>
          <w:rFonts w:ascii="Times New Roman"/>
          <w:b w:val="false"/>
          <w:i w:val="false"/>
          <w:color w:val="000000"/>
          <w:sz w:val="28"/>
        </w:rPr>
        <w:t>
      2) для СРХ – рыбохозяйственные водоемы и (или) участки, имеющие глубину на месте установки садков, позволяющую выращивать рыбу и без легковзмучиваемых донных отложений.</w:t>
      </w:r>
    </w:p>
    <w:bookmarkEnd w:id="27"/>
    <w:bookmarkStart w:name="z38" w:id="28"/>
    <w:p>
      <w:pPr>
        <w:spacing w:after="0"/>
        <w:ind w:left="0"/>
        <w:jc w:val="both"/>
      </w:pPr>
      <w:r>
        <w:rPr>
          <w:rFonts w:ascii="Times New Roman"/>
          <w:b w:val="false"/>
          <w:i w:val="false"/>
          <w:color w:val="000000"/>
          <w:sz w:val="28"/>
        </w:rPr>
        <w:t xml:space="preserve">
      4. Субъект рыбного хозяйства переводит рыбохозяйственные водоемы и (или) участки, закрепленные для ведения рыболовства, в рыбохозяйственные водоемы и (или) участки для ведения рыбоводства (аквакультуры) при наличии биологического обоснования аккредитованной научной организации в области охраны, воспроизводства и использования рыбных ресурсов и других водных животных и при условии выполнения мероприятий за предыдущие годы согласно плану развития субъектов рыбного хозяйства (далее – план развития) по типовой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приказу Министра сельского хозяйства Республики Казахстан от 31 марта 2015 года № 18-04/287 "Об утверждении типовой формы плана развития субъектов охотничьего и рыбного хозяйств" (зарегистрирован в Реестре государственной регистрации нормативных правовых актов за № 10890) (далее – Типовая форма плана развития субъектов рыбного хозяйства).</w:t>
      </w:r>
    </w:p>
    <w:bookmarkEnd w:id="28"/>
    <w:bookmarkStart w:name="z39" w:id="29"/>
    <w:p>
      <w:pPr>
        <w:spacing w:after="0"/>
        <w:ind w:left="0"/>
        <w:jc w:val="both"/>
      </w:pPr>
      <w:r>
        <w:rPr>
          <w:rFonts w:ascii="Times New Roman"/>
          <w:b w:val="false"/>
          <w:i w:val="false"/>
          <w:color w:val="000000"/>
          <w:sz w:val="28"/>
        </w:rPr>
        <w:t>
      5. Субъект рыбного хозяйства переводит участок рыбохозяйственного водоема и (или) участка, закрепленного для ведения рыболовства, в рыбохозяйственный водоем и (или) участок для ведения СРХ с соблюдением требований, указанных в пункте 4 настоящих Правил.</w:t>
      </w:r>
    </w:p>
    <w:bookmarkEnd w:id="29"/>
    <w:bookmarkStart w:name="z40" w:id="30"/>
    <w:p>
      <w:pPr>
        <w:spacing w:after="0"/>
        <w:ind w:left="0"/>
        <w:jc w:val="both"/>
      </w:pPr>
      <w:r>
        <w:rPr>
          <w:rFonts w:ascii="Times New Roman"/>
          <w:b w:val="false"/>
          <w:i w:val="false"/>
          <w:color w:val="000000"/>
          <w:sz w:val="28"/>
        </w:rPr>
        <w:t>
      6. Субъект рыбного хозяйства при переводе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 представляет в территориальное подразделение ведомства уполномоченного органа в области охраны, воспроизводства и использования рыбных ресурсов и других водных животных, а также аквакультуры (далее – территориальное подразделение) следующие документы:</w:t>
      </w:r>
    </w:p>
    <w:bookmarkEnd w:id="30"/>
    <w:bookmarkStart w:name="z41" w:id="31"/>
    <w:p>
      <w:pPr>
        <w:spacing w:after="0"/>
        <w:ind w:left="0"/>
        <w:jc w:val="both"/>
      </w:pPr>
      <w:r>
        <w:rPr>
          <w:rFonts w:ascii="Times New Roman"/>
          <w:b w:val="false"/>
          <w:i w:val="false"/>
          <w:color w:val="000000"/>
          <w:sz w:val="28"/>
        </w:rPr>
        <w:t>
      1) заявление о переводе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 по форме согласно приложению 1 к настоящим Правилам;</w:t>
      </w:r>
    </w:p>
    <w:bookmarkEnd w:id="31"/>
    <w:bookmarkStart w:name="z42" w:id="32"/>
    <w:p>
      <w:pPr>
        <w:spacing w:after="0"/>
        <w:ind w:left="0"/>
        <w:jc w:val="both"/>
      </w:pPr>
      <w:r>
        <w:rPr>
          <w:rFonts w:ascii="Times New Roman"/>
          <w:b w:val="false"/>
          <w:i w:val="false"/>
          <w:color w:val="000000"/>
          <w:sz w:val="28"/>
        </w:rPr>
        <w:t>
      2) копию биологического обоснования аккредитованной научной организации в области охраны, воспроизводства и использования рыбных ресурсов и других водных животных;</w:t>
      </w:r>
    </w:p>
    <w:bookmarkEnd w:id="32"/>
    <w:bookmarkStart w:name="z43" w:id="33"/>
    <w:p>
      <w:pPr>
        <w:spacing w:after="0"/>
        <w:ind w:left="0"/>
        <w:jc w:val="both"/>
      </w:pPr>
      <w:r>
        <w:rPr>
          <w:rFonts w:ascii="Times New Roman"/>
          <w:b w:val="false"/>
          <w:i w:val="false"/>
          <w:color w:val="000000"/>
          <w:sz w:val="28"/>
        </w:rPr>
        <w:t>
      3) план развития, утвержденный руководителем субъекта рыбного хозяйства.</w:t>
      </w:r>
    </w:p>
    <w:bookmarkEnd w:id="33"/>
    <w:bookmarkStart w:name="z44" w:id="34"/>
    <w:p>
      <w:pPr>
        <w:spacing w:after="0"/>
        <w:ind w:left="0"/>
        <w:jc w:val="both"/>
      </w:pPr>
      <w:r>
        <w:rPr>
          <w:rFonts w:ascii="Times New Roman"/>
          <w:b w:val="false"/>
          <w:i w:val="false"/>
          <w:color w:val="000000"/>
          <w:sz w:val="28"/>
        </w:rPr>
        <w:t>
      7. Сотрудник канцелярии территориального подразделения осуществляет регистрацию документов в день их поступления и направляет руководителю территориального подразделения, которым назначается ответственный исполнитель.</w:t>
      </w:r>
    </w:p>
    <w:bookmarkEnd w:id="34"/>
    <w:bookmarkStart w:name="z45" w:id="35"/>
    <w:p>
      <w:pPr>
        <w:spacing w:after="0"/>
        <w:ind w:left="0"/>
        <w:jc w:val="both"/>
      </w:pPr>
      <w:r>
        <w:rPr>
          <w:rFonts w:ascii="Times New Roman"/>
          <w:b w:val="false"/>
          <w:i w:val="false"/>
          <w:color w:val="000000"/>
          <w:sz w:val="28"/>
        </w:rPr>
        <w:t>
      Ответственный исполнитель в течение двух рабочих дней со дня регистрации документов рассматривает и проверяет полноту представленных документов. При непредставлении полного пакета документов, указанных в пункте 6 настоящих Правил, в письменной форме уведомляет субъекта рыбного хозяйства с указанием причин возврата.</w:t>
      </w:r>
    </w:p>
    <w:bookmarkEnd w:id="35"/>
    <w:bookmarkStart w:name="z46" w:id="36"/>
    <w:p>
      <w:pPr>
        <w:spacing w:after="0"/>
        <w:ind w:left="0"/>
        <w:jc w:val="both"/>
      </w:pPr>
      <w:r>
        <w:rPr>
          <w:rFonts w:ascii="Times New Roman"/>
          <w:b w:val="false"/>
          <w:i w:val="false"/>
          <w:color w:val="000000"/>
          <w:sz w:val="28"/>
        </w:rPr>
        <w:t>
      После устранения причин возврата субъект рыбного хозяйства повторно вносит документы в территориальное подразделение.</w:t>
      </w:r>
    </w:p>
    <w:bookmarkEnd w:id="36"/>
    <w:bookmarkStart w:name="z47" w:id="37"/>
    <w:p>
      <w:pPr>
        <w:spacing w:after="0"/>
        <w:ind w:left="0"/>
        <w:jc w:val="both"/>
      </w:pPr>
      <w:r>
        <w:rPr>
          <w:rFonts w:ascii="Times New Roman"/>
          <w:b w:val="false"/>
          <w:i w:val="false"/>
          <w:color w:val="000000"/>
          <w:sz w:val="28"/>
        </w:rPr>
        <w:t>
      В случае представления субъектом рыбного хозяйства полного пакета документов, ответственный исполнитель передает представленные документы на рассмотрение комиссии по переводу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 (далее – Комиссия).</w:t>
      </w:r>
    </w:p>
    <w:bookmarkEnd w:id="37"/>
    <w:bookmarkStart w:name="z48" w:id="38"/>
    <w:p>
      <w:pPr>
        <w:spacing w:after="0"/>
        <w:ind w:left="0"/>
        <w:jc w:val="both"/>
      </w:pPr>
      <w:r>
        <w:rPr>
          <w:rFonts w:ascii="Times New Roman"/>
          <w:b w:val="false"/>
          <w:i w:val="false"/>
          <w:color w:val="000000"/>
          <w:sz w:val="28"/>
        </w:rPr>
        <w:t>
      8. Комиссия создается территориальными подразделениями. В состав Комиссии включаются представители территориального подразделения (не ниже заместителя руководителя, председатель комиссии), структурного подразделения местного исполнительного органа области (не ниже руководителя структурного подразделения местного исполнительного органа области, курирующего вопросы рыбного хозяйства), научных организаций в области охраны, воспроизводства и использования рыбных ресурсов и других водных животных, аккредитованных республиканских ассоциаций общественных объединений рыболовов и субъектов рыбного хозяйства, бассейновых инспекций по регулированию использования и охране водных ресурсов (не ниже заместителя руководителя).</w:t>
      </w:r>
    </w:p>
    <w:bookmarkEnd w:id="38"/>
    <w:bookmarkStart w:name="z49" w:id="39"/>
    <w:p>
      <w:pPr>
        <w:spacing w:after="0"/>
        <w:ind w:left="0"/>
        <w:jc w:val="both"/>
      </w:pPr>
      <w:r>
        <w:rPr>
          <w:rFonts w:ascii="Times New Roman"/>
          <w:b w:val="false"/>
          <w:i w:val="false"/>
          <w:color w:val="000000"/>
          <w:sz w:val="28"/>
        </w:rPr>
        <w:t>
      Общее количество членов Комиссии составляет нечетное число, не менее пяти человек.</w:t>
      </w:r>
    </w:p>
    <w:bookmarkEnd w:id="39"/>
    <w:bookmarkStart w:name="z50" w:id="40"/>
    <w:p>
      <w:pPr>
        <w:spacing w:after="0"/>
        <w:ind w:left="0"/>
        <w:jc w:val="both"/>
      </w:pPr>
      <w:r>
        <w:rPr>
          <w:rFonts w:ascii="Times New Roman"/>
          <w:b w:val="false"/>
          <w:i w:val="false"/>
          <w:color w:val="000000"/>
          <w:sz w:val="28"/>
        </w:rPr>
        <w:t>
      Решение Комиссии принимается открытым голосованием и считается положительным, если за него проголосовало большинство членов от общего количества членов Комиссии.</w:t>
      </w:r>
    </w:p>
    <w:bookmarkEnd w:id="40"/>
    <w:bookmarkStart w:name="z51" w:id="41"/>
    <w:p>
      <w:pPr>
        <w:spacing w:after="0"/>
        <w:ind w:left="0"/>
        <w:jc w:val="both"/>
      </w:pPr>
      <w:r>
        <w:rPr>
          <w:rFonts w:ascii="Times New Roman"/>
          <w:b w:val="false"/>
          <w:i w:val="false"/>
          <w:color w:val="000000"/>
          <w:sz w:val="28"/>
        </w:rPr>
        <w:t>
      Секретарь Комиссии определяется из числа сотрудников территориального подразделения и не является ее членом. Секретарь Комиссии обеспечивает необходимыми документами членов Комиссии, организует заседание Комиссии.</w:t>
      </w:r>
    </w:p>
    <w:bookmarkEnd w:id="41"/>
    <w:bookmarkStart w:name="z52" w:id="42"/>
    <w:p>
      <w:pPr>
        <w:spacing w:after="0"/>
        <w:ind w:left="0"/>
        <w:jc w:val="both"/>
      </w:pPr>
      <w:r>
        <w:rPr>
          <w:rFonts w:ascii="Times New Roman"/>
          <w:b w:val="false"/>
          <w:i w:val="false"/>
          <w:color w:val="000000"/>
          <w:sz w:val="28"/>
        </w:rPr>
        <w:t>
      9. Комиссия в течение пяти рабочих дней рассматривает представленные документы и направляет протокол комиссии по переводу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 по форме согласно приложению 2 к настоящим Правилам (далее – протокол) в территориальное подразделение для принятия решения по переводу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w:t>
      </w:r>
    </w:p>
    <w:bookmarkEnd w:id="42"/>
    <w:bookmarkStart w:name="z53" w:id="43"/>
    <w:p>
      <w:pPr>
        <w:spacing w:after="0"/>
        <w:ind w:left="0"/>
        <w:jc w:val="both"/>
      </w:pPr>
      <w:r>
        <w:rPr>
          <w:rFonts w:ascii="Times New Roman"/>
          <w:b w:val="false"/>
          <w:i w:val="false"/>
          <w:color w:val="000000"/>
          <w:sz w:val="28"/>
        </w:rPr>
        <w:t>
      Комиссия отказывает в переводе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 по следующим основаниям:</w:t>
      </w:r>
    </w:p>
    <w:bookmarkEnd w:id="43"/>
    <w:bookmarkStart w:name="z54" w:id="44"/>
    <w:p>
      <w:pPr>
        <w:spacing w:after="0"/>
        <w:ind w:left="0"/>
        <w:jc w:val="both"/>
      </w:pPr>
      <w:r>
        <w:rPr>
          <w:rFonts w:ascii="Times New Roman"/>
          <w:b w:val="false"/>
          <w:i w:val="false"/>
          <w:color w:val="000000"/>
          <w:sz w:val="28"/>
        </w:rPr>
        <w:t xml:space="preserve">
      1) несоответствие биологического обоснования </w:t>
      </w:r>
      <w:r>
        <w:rPr>
          <w:rFonts w:ascii="Times New Roman"/>
          <w:b w:val="false"/>
          <w:i w:val="false"/>
          <w:color w:val="000000"/>
          <w:sz w:val="28"/>
        </w:rPr>
        <w:t>Правилам</w:t>
      </w:r>
      <w:r>
        <w:rPr>
          <w:rFonts w:ascii="Times New Roman"/>
          <w:b w:val="false"/>
          <w:i w:val="false"/>
          <w:color w:val="000000"/>
          <w:sz w:val="28"/>
        </w:rPr>
        <w:t xml:space="preserve"> подготовки биологического обоснования на пользование животным миром, утвержденным приказом Министра окружающей среды и водных ресурсов Республики Казахстан от 4 апреля 2014 года № 104-Ө (зарегистрирован в Реестре государственной регистрации нормативных правовых актов № 9307);</w:t>
      </w:r>
    </w:p>
    <w:bookmarkEnd w:id="44"/>
    <w:bookmarkStart w:name="z55" w:id="45"/>
    <w:p>
      <w:pPr>
        <w:spacing w:after="0"/>
        <w:ind w:left="0"/>
        <w:jc w:val="both"/>
      </w:pPr>
      <w:r>
        <w:rPr>
          <w:rFonts w:ascii="Times New Roman"/>
          <w:b w:val="false"/>
          <w:i w:val="false"/>
          <w:color w:val="000000"/>
          <w:sz w:val="28"/>
        </w:rPr>
        <w:t>
      2) несоответствие плана развития Типовой формой плана развития субъектов рыбного хозяйства и установление в нем показателей, не характеризующих положительные изменения по увеличению выращивания рыбы;</w:t>
      </w:r>
    </w:p>
    <w:bookmarkEnd w:id="45"/>
    <w:bookmarkStart w:name="z56" w:id="46"/>
    <w:p>
      <w:pPr>
        <w:spacing w:after="0"/>
        <w:ind w:left="0"/>
        <w:jc w:val="both"/>
      </w:pPr>
      <w:r>
        <w:rPr>
          <w:rFonts w:ascii="Times New Roman"/>
          <w:b w:val="false"/>
          <w:i w:val="false"/>
          <w:color w:val="000000"/>
          <w:sz w:val="28"/>
        </w:rPr>
        <w:t>
      3) невыполнение мероприятий за предыдущие годы согласно плану развития;</w:t>
      </w:r>
    </w:p>
    <w:bookmarkEnd w:id="46"/>
    <w:bookmarkStart w:name="z57" w:id="47"/>
    <w:p>
      <w:pPr>
        <w:spacing w:after="0"/>
        <w:ind w:left="0"/>
        <w:jc w:val="both"/>
      </w:pPr>
      <w:r>
        <w:rPr>
          <w:rFonts w:ascii="Times New Roman"/>
          <w:b w:val="false"/>
          <w:i w:val="false"/>
          <w:color w:val="000000"/>
          <w:sz w:val="28"/>
        </w:rPr>
        <w:t>
      4) установление недостоверности документов, представленных субъектом рыбного хозяйства и (или) данных (сведений), содержащихся в них.</w:t>
      </w:r>
    </w:p>
    <w:bookmarkEnd w:id="47"/>
    <w:bookmarkStart w:name="z58" w:id="48"/>
    <w:p>
      <w:pPr>
        <w:spacing w:after="0"/>
        <w:ind w:left="0"/>
        <w:jc w:val="both"/>
      </w:pPr>
      <w:r>
        <w:rPr>
          <w:rFonts w:ascii="Times New Roman"/>
          <w:b w:val="false"/>
          <w:i w:val="false"/>
          <w:color w:val="000000"/>
          <w:sz w:val="28"/>
        </w:rPr>
        <w:t>
      10. Территориальное подразделение в течение десяти рабочих дней со дня получения протокола принимает решение о переводе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(аквакультуры)/решение о переводе участка рыбохозяйственного водоема и (или) участка, закрепленного для ведения рыболовства, в рыбохозяйственный водоем и (или) участок для ведения СРХ, либо об отказе в переводе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w:t>
      </w:r>
    </w:p>
    <w:bookmarkEnd w:id="48"/>
    <w:bookmarkStart w:name="z59" w:id="49"/>
    <w:p>
      <w:pPr>
        <w:spacing w:after="0"/>
        <w:ind w:left="0"/>
        <w:jc w:val="both"/>
      </w:pPr>
      <w:r>
        <w:rPr>
          <w:rFonts w:ascii="Times New Roman"/>
          <w:b w:val="false"/>
          <w:i w:val="false"/>
          <w:color w:val="000000"/>
          <w:sz w:val="28"/>
        </w:rPr>
        <w:t>
      Решение о переводе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 принимается при соблюдении субъектом рыбного хозяйства условий, указанных в пунктах 4 и 5 настоящих Правил, и на основании положительного решения Комиссии.</w:t>
      </w:r>
    </w:p>
    <w:bookmarkEnd w:id="49"/>
    <w:bookmarkStart w:name="z60" w:id="50"/>
    <w:p>
      <w:pPr>
        <w:spacing w:after="0"/>
        <w:ind w:left="0"/>
        <w:jc w:val="both"/>
      </w:pPr>
      <w:r>
        <w:rPr>
          <w:rFonts w:ascii="Times New Roman"/>
          <w:b w:val="false"/>
          <w:i w:val="false"/>
          <w:color w:val="000000"/>
          <w:sz w:val="28"/>
        </w:rPr>
        <w:t>
      При принятии решения об отказе в переводе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 в течение срока, указанного в части первой настоящего пункта, субъекту рыбного хозяйства в письменной форме направляется мотивированный отказ с обоснованием причин.</w:t>
      </w:r>
    </w:p>
    <w:bookmarkEnd w:id="50"/>
    <w:bookmarkStart w:name="z61" w:id="51"/>
    <w:p>
      <w:pPr>
        <w:spacing w:after="0"/>
        <w:ind w:left="0"/>
        <w:jc w:val="both"/>
      </w:pPr>
      <w:r>
        <w:rPr>
          <w:rFonts w:ascii="Times New Roman"/>
          <w:b w:val="false"/>
          <w:i w:val="false"/>
          <w:color w:val="000000"/>
          <w:sz w:val="28"/>
        </w:rPr>
        <w:t>
      11. Биологическое обоснование аккредитованной научной организации в области охраны, воспроизводства и использования рыбных ресурсов и других водных животных в течение двух рабочих дней со дня принятия решения о переводе участка рыбохозяйственного водоема и (или) участка, закрепленного для ведения рыболовства, в рыбохозяйственный водоем и (или) участок для ведения СРХ направляется в местный исполнительный орган для паспортизации участка рыбохозяйственного водоема и (или) участка для ведения СРХ и внесения изменений в паспорт рыбохозяйственного водоема и (или) участка.</w:t>
      </w:r>
    </w:p>
    <w:bookmarkEnd w:id="51"/>
    <w:bookmarkStart w:name="z62" w:id="52"/>
    <w:p>
      <w:pPr>
        <w:spacing w:after="0"/>
        <w:ind w:left="0"/>
        <w:jc w:val="both"/>
      </w:pPr>
      <w:r>
        <w:rPr>
          <w:rFonts w:ascii="Times New Roman"/>
          <w:b w:val="false"/>
          <w:i w:val="false"/>
          <w:color w:val="000000"/>
          <w:sz w:val="28"/>
        </w:rPr>
        <w:t>
      Местный исполнительный орган в течение пяти рабочих дней проводит паспортизацию рыбохозяйственного водоема и (или) участка для ведения СРХ и вносит изменения в паспорт рыбохозяйственного водоема и (или) участка на основании биологического обоснования научной организации в области охраны, воспроизводства и использования рыбных ресурсов и других водных животных.</w:t>
      </w:r>
    </w:p>
    <w:bookmarkEnd w:id="52"/>
    <w:bookmarkStart w:name="z63" w:id="53"/>
    <w:p>
      <w:pPr>
        <w:spacing w:after="0"/>
        <w:ind w:left="0"/>
        <w:jc w:val="both"/>
      </w:pPr>
      <w:r>
        <w:rPr>
          <w:rFonts w:ascii="Times New Roman"/>
          <w:b w:val="false"/>
          <w:i w:val="false"/>
          <w:color w:val="000000"/>
          <w:sz w:val="28"/>
        </w:rPr>
        <w:t>
      При внесении изменений в паспорт рыбохозяйственного водоема и (или) участка его границы и площадь уменьшаются соразмерно границы и площади рыбохозяйственного водоема и (или) участка для ведения СРХ.</w:t>
      </w:r>
    </w:p>
    <w:bookmarkEnd w:id="53"/>
    <w:bookmarkStart w:name="z64" w:id="54"/>
    <w:p>
      <w:pPr>
        <w:spacing w:after="0"/>
        <w:ind w:left="0"/>
        <w:jc w:val="both"/>
      </w:pPr>
      <w:r>
        <w:rPr>
          <w:rFonts w:ascii="Times New Roman"/>
          <w:b w:val="false"/>
          <w:i w:val="false"/>
          <w:color w:val="000000"/>
          <w:sz w:val="28"/>
        </w:rPr>
        <w:t xml:space="preserve">
      12. На основании положительного решения территориального подразделения в течение пяти рабочих дней между территориальным подразделением и субъектом рыбного хозяйства заключается договор на ведение рыбного хозяйства (при ведении озерно-товарного рыбоводного хозяйства или садкового рыбоводного хозяйства)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приказу Заместителя Премьер-Министра Республики Казахстан – Министра сельского хозяйства Республики Казахстан от 27 декабря 2018 года № 542 "Об утверждении типовых форм договоров на ведение охотничьего, рыбного хозяйств" (зарегистрирован в Реестре государственной регистрации нормативных правовых актов № 18158) (далее – договор), со сроком на сорок девять лет.</w:t>
      </w:r>
    </w:p>
    <w:bookmarkEnd w:id="54"/>
    <w:bookmarkStart w:name="z65" w:id="55"/>
    <w:p>
      <w:pPr>
        <w:spacing w:after="0"/>
        <w:ind w:left="0"/>
        <w:jc w:val="both"/>
      </w:pPr>
      <w:r>
        <w:rPr>
          <w:rFonts w:ascii="Times New Roman"/>
          <w:b w:val="false"/>
          <w:i w:val="false"/>
          <w:color w:val="000000"/>
          <w:sz w:val="28"/>
        </w:rPr>
        <w:t>
      При переводе участка рыбохозяйственного водоема и (или) участка, закрепленного для ведения рыболовства, в рыбохозяйственный водоем и (или) участок для ведения СРХ в течение пяти рабочих дней на основании паспортизации рыбохозяйственного водоема и (или) участка заключается дополнительное соглашение к договору в соответствии с внесенными изменениями в паспорт рыбохозяйственного водоема и (или) участка.</w:t>
      </w:r>
    </w:p>
    <w:bookmarkEnd w:id="55"/>
    <w:bookmarkStart w:name="z66" w:id="56"/>
    <w:p>
      <w:pPr>
        <w:spacing w:after="0"/>
        <w:ind w:left="0"/>
        <w:jc w:val="both"/>
      </w:pPr>
      <w:r>
        <w:rPr>
          <w:rFonts w:ascii="Times New Roman"/>
          <w:b w:val="false"/>
          <w:i w:val="false"/>
          <w:color w:val="000000"/>
          <w:sz w:val="28"/>
        </w:rPr>
        <w:t>
      Обязательства в рамках Плана развития при переводе участка рыбохозяйственного водоема и (или) участка остаются без изменений.</w:t>
      </w:r>
    </w:p>
    <w:bookmarkEnd w:id="56"/>
    <w:bookmarkStart w:name="z67" w:id="57"/>
    <w:p>
      <w:pPr>
        <w:spacing w:after="0"/>
        <w:ind w:left="0"/>
        <w:jc w:val="both"/>
      </w:pPr>
      <w:r>
        <w:rPr>
          <w:rFonts w:ascii="Times New Roman"/>
          <w:b w:val="false"/>
          <w:i w:val="false"/>
          <w:color w:val="000000"/>
          <w:sz w:val="28"/>
        </w:rPr>
        <w:t>
      13. Основанием использования субъектом рыбного хозяйства рыбохозяйственного водоема и (или) участка для ведения рыбоводства (аквакультуры) является договор.</w:t>
      </w:r>
    </w:p>
    <w:bookmarkEnd w:id="57"/>
    <w:bookmarkStart w:name="z68" w:id="58"/>
    <w:p>
      <w:pPr>
        <w:spacing w:after="0"/>
        <w:ind w:left="0"/>
        <w:jc w:val="both"/>
      </w:pPr>
      <w:r>
        <w:rPr>
          <w:rFonts w:ascii="Times New Roman"/>
          <w:b w:val="false"/>
          <w:i w:val="false"/>
          <w:color w:val="000000"/>
          <w:sz w:val="28"/>
        </w:rPr>
        <w:t>
      14. Рыбы и другие водные животные, выращенные в ОТРХ и СРХ, являются собственностью субъекта рыбного хозяйства.</w:t>
      </w:r>
    </w:p>
    <w:bookmarkEnd w:id="58"/>
    <w:bookmarkStart w:name="z69" w:id="59"/>
    <w:p>
      <w:pPr>
        <w:spacing w:after="0"/>
        <w:ind w:left="0"/>
        <w:jc w:val="both"/>
      </w:pPr>
      <w:r>
        <w:rPr>
          <w:rFonts w:ascii="Times New Roman"/>
          <w:b w:val="false"/>
          <w:i w:val="false"/>
          <w:color w:val="000000"/>
          <w:sz w:val="28"/>
        </w:rPr>
        <w:t>
      15. Обжалование решений, действий (бездействия) территориального подразделения по вопросам перевода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 осуществляется в соответствии со статьей 91 Административного процедурно-процессуального кодекса Республики Казахстан.</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перевода рыбохозяйственных</w:t>
            </w:r>
            <w:r>
              <w:br/>
            </w:r>
            <w:r>
              <w:rPr>
                <w:rFonts w:ascii="Times New Roman"/>
                <w:b w:val="false"/>
                <w:i w:val="false"/>
                <w:color w:val="000000"/>
                <w:sz w:val="20"/>
              </w:rPr>
              <w:t>водоемов и (или) участков,</w:t>
            </w:r>
            <w:r>
              <w:br/>
            </w:r>
            <w:r>
              <w:rPr>
                <w:rFonts w:ascii="Times New Roman"/>
                <w:b w:val="false"/>
                <w:i w:val="false"/>
                <w:color w:val="000000"/>
                <w:sz w:val="20"/>
              </w:rPr>
              <w:t>закрепленных для ведения</w:t>
            </w:r>
            <w:r>
              <w:br/>
            </w:r>
            <w:r>
              <w:rPr>
                <w:rFonts w:ascii="Times New Roman"/>
                <w:b w:val="false"/>
                <w:i w:val="false"/>
                <w:color w:val="000000"/>
                <w:sz w:val="20"/>
              </w:rPr>
              <w:t>рыболовства,</w:t>
            </w:r>
            <w:r>
              <w:br/>
            </w:r>
            <w:r>
              <w:rPr>
                <w:rFonts w:ascii="Times New Roman"/>
                <w:b w:val="false"/>
                <w:i w:val="false"/>
                <w:color w:val="000000"/>
                <w:sz w:val="20"/>
              </w:rPr>
              <w:t>в рыбохозяйственные водоемы</w:t>
            </w:r>
            <w:r>
              <w:br/>
            </w:r>
            <w:r>
              <w:rPr>
                <w:rFonts w:ascii="Times New Roman"/>
                <w:b w:val="false"/>
                <w:i w:val="false"/>
                <w:color w:val="000000"/>
                <w:sz w:val="20"/>
              </w:rPr>
              <w:t>и (или) участки для ведения</w:t>
            </w:r>
            <w:r>
              <w:br/>
            </w:r>
            <w:r>
              <w:rPr>
                <w:rFonts w:ascii="Times New Roman"/>
                <w:b w:val="false"/>
                <w:i w:val="false"/>
                <w:color w:val="000000"/>
                <w:sz w:val="20"/>
              </w:rPr>
              <w:t>рыбоводства (аквакультуры)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2" w:id="60"/>
    <w:p>
      <w:pPr>
        <w:spacing w:after="0"/>
        <w:ind w:left="0"/>
        <w:jc w:val="left"/>
      </w:pPr>
      <w:r>
        <w:rPr>
          <w:rFonts w:ascii="Times New Roman"/>
          <w:b/>
          <w:i w:val="false"/>
          <w:color w:val="000000"/>
        </w:rPr>
        <w:t xml:space="preserve"> Заявление о переводе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w:t>
      </w:r>
    </w:p>
    <w:bookmarkEnd w:id="60"/>
    <w:p>
      <w:pPr>
        <w:spacing w:after="0"/>
        <w:ind w:left="0"/>
        <w:jc w:val="both"/>
      </w:pPr>
      <w:bookmarkStart w:name="z73" w:id="61"/>
      <w:r>
        <w:rPr>
          <w:rFonts w:ascii="Times New Roman"/>
          <w:b w:val="false"/>
          <w:i w:val="false"/>
          <w:color w:val="000000"/>
          <w:sz w:val="28"/>
        </w:rPr>
        <w:t>
      Прошу перевести рыбохозяйственный водоем и (или) участок / их участок</w:t>
      </w:r>
    </w:p>
    <w:bookmarkEnd w:id="61"/>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водоема или участка) закрепленного для ведения рыболовства</w:t>
      </w:r>
    </w:p>
    <w:p>
      <w:pPr>
        <w:spacing w:after="0"/>
        <w:ind w:left="0"/>
        <w:jc w:val="both"/>
      </w:pPr>
      <w:r>
        <w:rPr>
          <w:rFonts w:ascii="Times New Roman"/>
          <w:b w:val="false"/>
          <w:i w:val="false"/>
          <w:color w:val="000000"/>
          <w:sz w:val="28"/>
        </w:rPr>
        <w:t>в рыбохозяйственный водоем и (или) участок для ведения рыбоводства</w:t>
      </w:r>
    </w:p>
    <w:p>
      <w:pPr>
        <w:spacing w:after="0"/>
        <w:ind w:left="0"/>
        <w:jc w:val="both"/>
      </w:pPr>
      <w:r>
        <w:rPr>
          <w:rFonts w:ascii="Times New Roman"/>
          <w:b w:val="false"/>
          <w:i w:val="false"/>
          <w:color w:val="000000"/>
          <w:sz w:val="28"/>
        </w:rPr>
        <w:t>(аквакультуры) согласно решения _____________________________________</w:t>
      </w:r>
    </w:p>
    <w:p>
      <w:pPr>
        <w:spacing w:after="0"/>
        <w:ind w:left="0"/>
        <w:jc w:val="both"/>
      </w:pPr>
      <w:r>
        <w:rPr>
          <w:rFonts w:ascii="Times New Roman"/>
          <w:b w:val="false"/>
          <w:i w:val="false"/>
          <w:color w:val="000000"/>
          <w:sz w:val="28"/>
        </w:rPr>
        <w:t>от "___" __________ 20___ года № _____ и договора на ведение рыбного хозяйства</w:t>
      </w:r>
    </w:p>
    <w:p>
      <w:pPr>
        <w:spacing w:after="0"/>
        <w:ind w:left="0"/>
        <w:jc w:val="both"/>
      </w:pPr>
      <w:r>
        <w:rPr>
          <w:rFonts w:ascii="Times New Roman"/>
          <w:b w:val="false"/>
          <w:i w:val="false"/>
          <w:color w:val="000000"/>
          <w:sz w:val="28"/>
        </w:rPr>
        <w:t>от "___" ___________ 20___ года № _____.</w:t>
      </w:r>
    </w:p>
    <w:p>
      <w:pPr>
        <w:spacing w:after="0"/>
        <w:ind w:left="0"/>
        <w:jc w:val="both"/>
      </w:pPr>
      <w:bookmarkStart w:name="z74" w:id="62"/>
      <w:r>
        <w:rPr>
          <w:rFonts w:ascii="Times New Roman"/>
          <w:b w:val="false"/>
          <w:i w:val="false"/>
          <w:color w:val="000000"/>
          <w:sz w:val="28"/>
        </w:rPr>
        <w:t>
      1. Сведения о субъекте рыбного хозяйства:</w:t>
      </w:r>
    </w:p>
    <w:bookmarkEnd w:id="62"/>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физического или юридического лица, фамилия, имя, отчество</w:t>
      </w:r>
    </w:p>
    <w:p>
      <w:pPr>
        <w:spacing w:after="0"/>
        <w:ind w:left="0"/>
        <w:jc w:val="both"/>
      </w:pPr>
      <w:r>
        <w:rPr>
          <w:rFonts w:ascii="Times New Roman"/>
          <w:b w:val="false"/>
          <w:i w:val="false"/>
          <w:color w:val="000000"/>
          <w:sz w:val="28"/>
        </w:rPr>
        <w:t>(при его наличии))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bookmarkStart w:name="z75" w:id="63"/>
      <w:r>
        <w:rPr>
          <w:rFonts w:ascii="Times New Roman"/>
          <w:b w:val="false"/>
          <w:i w:val="false"/>
          <w:color w:val="000000"/>
          <w:sz w:val="28"/>
        </w:rPr>
        <w:t>
      2. Планируемый для перевода вид рыбоводства (аквакультуры) (озерно-товарное</w:t>
      </w:r>
    </w:p>
    <w:bookmarkEnd w:id="63"/>
    <w:p>
      <w:pPr>
        <w:spacing w:after="0"/>
        <w:ind w:left="0"/>
        <w:jc w:val="both"/>
      </w:pPr>
      <w:r>
        <w:rPr>
          <w:rFonts w:ascii="Times New Roman"/>
          <w:b w:val="false"/>
          <w:i w:val="false"/>
          <w:color w:val="000000"/>
          <w:sz w:val="28"/>
        </w:rPr>
        <w:t>рыбоводное хозяйство, садковое рыбоводное хозяйство)</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bookmarkStart w:name="z76" w:id="64"/>
      <w:r>
        <w:rPr>
          <w:rFonts w:ascii="Times New Roman"/>
          <w:b w:val="false"/>
          <w:i w:val="false"/>
          <w:color w:val="000000"/>
          <w:sz w:val="28"/>
        </w:rPr>
        <w:t>
      3. Заявляемый срок использования рыбохозяйственного водоема и (или) участка</w:t>
      </w:r>
    </w:p>
    <w:bookmarkEnd w:id="64"/>
    <w:p>
      <w:pPr>
        <w:spacing w:after="0"/>
        <w:ind w:left="0"/>
        <w:jc w:val="both"/>
      </w:pPr>
      <w:r>
        <w:rPr>
          <w:rFonts w:ascii="Times New Roman"/>
          <w:b w:val="false"/>
          <w:i w:val="false"/>
          <w:color w:val="000000"/>
          <w:sz w:val="28"/>
        </w:rPr>
        <w:t>для ведения рыбоводства (аквакультуры)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Подтверждаю достоверность представленной информации, даю согласие</w:t>
      </w:r>
    </w:p>
    <w:p>
      <w:pPr>
        <w:spacing w:after="0"/>
        <w:ind w:left="0"/>
        <w:jc w:val="both"/>
      </w:pPr>
      <w:r>
        <w:rPr>
          <w:rFonts w:ascii="Times New Roman"/>
          <w:b w:val="false"/>
          <w:i w:val="false"/>
          <w:color w:val="000000"/>
          <w:sz w:val="28"/>
        </w:rPr>
        <w:t>на использование сведений, составляющих охраняемую законом тайну, а также</w:t>
      </w:r>
    </w:p>
    <w:p>
      <w:pPr>
        <w:spacing w:after="0"/>
        <w:ind w:left="0"/>
        <w:jc w:val="both"/>
      </w:pPr>
      <w:r>
        <w:rPr>
          <w:rFonts w:ascii="Times New Roman"/>
          <w:b w:val="false"/>
          <w:i w:val="false"/>
          <w:color w:val="000000"/>
          <w:sz w:val="28"/>
        </w:rPr>
        <w:t>на сбор, обработку, хранение, выгрузку и использование персональных данных.</w:t>
      </w:r>
    </w:p>
    <w:p>
      <w:pPr>
        <w:spacing w:after="0"/>
        <w:ind w:left="0"/>
        <w:jc w:val="both"/>
      </w:pPr>
      <w:r>
        <w:rPr>
          <w:rFonts w:ascii="Times New Roman"/>
          <w:b w:val="false"/>
          <w:i w:val="false"/>
          <w:color w:val="000000"/>
          <w:sz w:val="28"/>
        </w:rPr>
        <w:t>Дата подачи: "___" ______________ 20___ года.</w:t>
      </w:r>
    </w:p>
    <w:p>
      <w:pPr>
        <w:spacing w:after="0"/>
        <w:ind w:left="0"/>
        <w:jc w:val="both"/>
      </w:pPr>
      <w:r>
        <w:rPr>
          <w:rFonts w:ascii="Times New Roman"/>
          <w:b w:val="false"/>
          <w:i w:val="false"/>
          <w:color w:val="000000"/>
          <w:sz w:val="28"/>
        </w:rPr>
        <w:t>Субъект рыбного хозяйства ___________________________________________</w:t>
      </w:r>
    </w:p>
    <w:p>
      <w:pPr>
        <w:spacing w:after="0"/>
        <w:ind w:left="0"/>
        <w:jc w:val="both"/>
      </w:pPr>
      <w:r>
        <w:rPr>
          <w:rFonts w:ascii="Times New Roman"/>
          <w:b w:val="false"/>
          <w:i w:val="false"/>
          <w:color w:val="000000"/>
          <w:sz w:val="28"/>
        </w:rPr>
        <w:t>(наименование физического или юридического лица, фамилия, имя, отчество</w:t>
      </w:r>
    </w:p>
    <w:p>
      <w:pPr>
        <w:spacing w:after="0"/>
        <w:ind w:left="0"/>
        <w:jc w:val="both"/>
      </w:pPr>
      <w:r>
        <w:rPr>
          <w:rFonts w:ascii="Times New Roman"/>
          <w:b w:val="false"/>
          <w:i w:val="false"/>
          <w:color w:val="000000"/>
          <w:sz w:val="28"/>
        </w:rPr>
        <w:t>(при его наличии))</w:t>
      </w:r>
    </w:p>
    <w:p>
      <w:pPr>
        <w:spacing w:after="0"/>
        <w:ind w:left="0"/>
        <w:jc w:val="both"/>
      </w:pPr>
      <w:r>
        <w:rPr>
          <w:rFonts w:ascii="Times New Roman"/>
          <w:b w:val="false"/>
          <w:i w:val="false"/>
          <w:color w:val="000000"/>
          <w:sz w:val="28"/>
        </w:rPr>
        <w:t>Подпись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перевода рыбохозяйственных</w:t>
            </w:r>
            <w:r>
              <w:br/>
            </w:r>
            <w:r>
              <w:rPr>
                <w:rFonts w:ascii="Times New Roman"/>
                <w:b w:val="false"/>
                <w:i w:val="false"/>
                <w:color w:val="000000"/>
                <w:sz w:val="20"/>
              </w:rPr>
              <w:t>водоемов и (или) участков,</w:t>
            </w:r>
            <w:r>
              <w:br/>
            </w:r>
            <w:r>
              <w:rPr>
                <w:rFonts w:ascii="Times New Roman"/>
                <w:b w:val="false"/>
                <w:i w:val="false"/>
                <w:color w:val="000000"/>
                <w:sz w:val="20"/>
              </w:rPr>
              <w:t>закрепленных для ведения</w:t>
            </w:r>
            <w:r>
              <w:br/>
            </w:r>
            <w:r>
              <w:rPr>
                <w:rFonts w:ascii="Times New Roman"/>
                <w:b w:val="false"/>
                <w:i w:val="false"/>
                <w:color w:val="000000"/>
                <w:sz w:val="20"/>
              </w:rPr>
              <w:t>рыболовства,</w:t>
            </w:r>
            <w:r>
              <w:br/>
            </w:r>
            <w:r>
              <w:rPr>
                <w:rFonts w:ascii="Times New Roman"/>
                <w:b w:val="false"/>
                <w:i w:val="false"/>
                <w:color w:val="000000"/>
                <w:sz w:val="20"/>
              </w:rPr>
              <w:t>в рыбохозяйственные водоемы</w:t>
            </w:r>
            <w:r>
              <w:br/>
            </w:r>
            <w:r>
              <w:rPr>
                <w:rFonts w:ascii="Times New Roman"/>
                <w:b w:val="false"/>
                <w:i w:val="false"/>
                <w:color w:val="000000"/>
                <w:sz w:val="20"/>
              </w:rPr>
              <w:t>и (или) участки для ведения</w:t>
            </w:r>
            <w:r>
              <w:br/>
            </w:r>
            <w:r>
              <w:rPr>
                <w:rFonts w:ascii="Times New Roman"/>
                <w:b w:val="false"/>
                <w:i w:val="false"/>
                <w:color w:val="000000"/>
                <w:sz w:val="20"/>
              </w:rPr>
              <w:t>рыбоводства (аквакультуры)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9" w:id="65"/>
    <w:p>
      <w:pPr>
        <w:spacing w:after="0"/>
        <w:ind w:left="0"/>
        <w:jc w:val="left"/>
      </w:pPr>
      <w:r>
        <w:rPr>
          <w:rFonts w:ascii="Times New Roman"/>
          <w:b/>
          <w:i w:val="false"/>
          <w:color w:val="000000"/>
        </w:rPr>
        <w:t xml:space="preserve"> Протокол комиссии по переводу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w:t>
      </w:r>
    </w:p>
    <w:bookmarkEnd w:id="65"/>
    <w:p>
      <w:pPr>
        <w:spacing w:after="0"/>
        <w:ind w:left="0"/>
        <w:jc w:val="both"/>
      </w:pPr>
      <w:bookmarkStart w:name="z80" w:id="66"/>
      <w:r>
        <w:rPr>
          <w:rFonts w:ascii="Times New Roman"/>
          <w:b w:val="false"/>
          <w:i w:val="false"/>
          <w:color w:val="000000"/>
          <w:sz w:val="28"/>
        </w:rPr>
        <w:t>
      _________________________________________ "___" _________ 20__ года</w:t>
      </w:r>
    </w:p>
    <w:bookmarkEnd w:id="66"/>
    <w:p>
      <w:pPr>
        <w:spacing w:after="0"/>
        <w:ind w:left="0"/>
        <w:jc w:val="both"/>
      </w:pPr>
      <w:r>
        <w:rPr>
          <w:rFonts w:ascii="Times New Roman"/>
          <w:b w:val="false"/>
          <w:i w:val="false"/>
          <w:color w:val="000000"/>
          <w:sz w:val="28"/>
        </w:rPr>
        <w:t>(населенный пункт)</w:t>
      </w:r>
    </w:p>
    <w:p>
      <w:pPr>
        <w:spacing w:after="0"/>
        <w:ind w:left="0"/>
        <w:jc w:val="both"/>
      </w:pPr>
      <w:bookmarkStart w:name="z81" w:id="67"/>
      <w:r>
        <w:rPr>
          <w:rFonts w:ascii="Times New Roman"/>
          <w:b w:val="false"/>
          <w:i w:val="false"/>
          <w:color w:val="000000"/>
          <w:sz w:val="28"/>
        </w:rPr>
        <w:t>
      1. Комиссия в составе: _____________________________________________</w:t>
      </w:r>
    </w:p>
    <w:bookmarkEnd w:id="67"/>
    <w:p>
      <w:pPr>
        <w:spacing w:after="0"/>
        <w:ind w:left="0"/>
        <w:jc w:val="both"/>
      </w:pPr>
      <w:r>
        <w:rPr>
          <w:rFonts w:ascii="Times New Roman"/>
          <w:b w:val="false"/>
          <w:i w:val="false"/>
          <w:color w:val="000000"/>
          <w:sz w:val="28"/>
        </w:rPr>
        <w:t>‒ председатель комиссии; __________________________________________</w:t>
      </w:r>
    </w:p>
    <w:p>
      <w:pPr>
        <w:spacing w:after="0"/>
        <w:ind w:left="0"/>
        <w:jc w:val="both"/>
      </w:pPr>
      <w:r>
        <w:rPr>
          <w:rFonts w:ascii="Times New Roman"/>
          <w:b w:val="false"/>
          <w:i w:val="false"/>
          <w:color w:val="000000"/>
          <w:sz w:val="28"/>
        </w:rPr>
        <w:t>‒ секретарь комиссии; членов комиссии: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созданная _______________________________________________________</w:t>
      </w:r>
    </w:p>
    <w:p>
      <w:pPr>
        <w:spacing w:after="0"/>
        <w:ind w:left="0"/>
        <w:jc w:val="both"/>
      </w:pPr>
      <w:r>
        <w:rPr>
          <w:rFonts w:ascii="Times New Roman"/>
          <w:b w:val="false"/>
          <w:i w:val="false"/>
          <w:color w:val="000000"/>
          <w:sz w:val="28"/>
        </w:rPr>
        <w:t>(указать акт о создании комиссии по закреплению водоема или участка,</w:t>
      </w:r>
    </w:p>
    <w:p>
      <w:pPr>
        <w:spacing w:after="0"/>
        <w:ind w:left="0"/>
        <w:jc w:val="both"/>
      </w:pPr>
      <w:r>
        <w:rPr>
          <w:rFonts w:ascii="Times New Roman"/>
          <w:b w:val="false"/>
          <w:i w:val="false"/>
          <w:color w:val="000000"/>
          <w:sz w:val="28"/>
        </w:rPr>
        <w:t>число и номер документа)</w:t>
      </w:r>
    </w:p>
    <w:p>
      <w:pPr>
        <w:spacing w:after="0"/>
        <w:ind w:left="0"/>
        <w:jc w:val="both"/>
      </w:pPr>
      <w:bookmarkStart w:name="z82" w:id="68"/>
      <w:r>
        <w:rPr>
          <w:rFonts w:ascii="Times New Roman"/>
          <w:b w:val="false"/>
          <w:i w:val="false"/>
          <w:color w:val="000000"/>
          <w:sz w:val="28"/>
        </w:rPr>
        <w:t>
      2. Комиссия, рассмотрев представленные документы по переводу</w:t>
      </w:r>
    </w:p>
    <w:bookmarkEnd w:id="68"/>
    <w:p>
      <w:pPr>
        <w:spacing w:after="0"/>
        <w:ind w:left="0"/>
        <w:jc w:val="both"/>
      </w:pPr>
      <w:r>
        <w:rPr>
          <w:rFonts w:ascii="Times New Roman"/>
          <w:b w:val="false"/>
          <w:i w:val="false"/>
          <w:color w:val="000000"/>
          <w:sz w:val="28"/>
        </w:rPr>
        <w:t>рыбохозяйственных водоемов и (или) участков, закрепленных для ведения</w:t>
      </w:r>
    </w:p>
    <w:p>
      <w:pPr>
        <w:spacing w:after="0"/>
        <w:ind w:left="0"/>
        <w:jc w:val="both"/>
      </w:pPr>
      <w:r>
        <w:rPr>
          <w:rFonts w:ascii="Times New Roman"/>
          <w:b w:val="false"/>
          <w:i w:val="false"/>
          <w:color w:val="000000"/>
          <w:sz w:val="28"/>
        </w:rPr>
        <w:t>рыболовства в рыбохозяйственные водоемы и (или) участки для ведения</w:t>
      </w:r>
    </w:p>
    <w:p>
      <w:pPr>
        <w:spacing w:after="0"/>
        <w:ind w:left="0"/>
        <w:jc w:val="both"/>
      </w:pPr>
      <w:r>
        <w:rPr>
          <w:rFonts w:ascii="Times New Roman"/>
          <w:b w:val="false"/>
          <w:i w:val="false"/>
          <w:color w:val="000000"/>
          <w:sz w:val="28"/>
        </w:rPr>
        <w:t>рыбоводства (аквакультуры), решила:</w:t>
      </w:r>
    </w:p>
    <w:p>
      <w:pPr>
        <w:spacing w:after="0"/>
        <w:ind w:left="0"/>
        <w:jc w:val="both"/>
      </w:pPr>
      <w:r>
        <w:rPr>
          <w:rFonts w:ascii="Times New Roman"/>
          <w:b w:val="false"/>
          <w:i w:val="false"/>
          <w:color w:val="000000"/>
          <w:sz w:val="28"/>
        </w:rPr>
        <w:t>1) отказать в переводе рыбохозяйственных водоемов и (или) участков, либо</w:t>
      </w:r>
    </w:p>
    <w:p>
      <w:pPr>
        <w:spacing w:after="0"/>
        <w:ind w:left="0"/>
        <w:jc w:val="both"/>
      </w:pPr>
      <w:r>
        <w:rPr>
          <w:rFonts w:ascii="Times New Roman"/>
          <w:b w:val="false"/>
          <w:i w:val="false"/>
          <w:color w:val="000000"/>
          <w:sz w:val="28"/>
        </w:rPr>
        <w:t>их участков, закрепленных для ведения рыболовства, в рыбохозяйственные</w:t>
      </w:r>
    </w:p>
    <w:p>
      <w:pPr>
        <w:spacing w:after="0"/>
        <w:ind w:left="0"/>
        <w:jc w:val="both"/>
      </w:pPr>
      <w:r>
        <w:rPr>
          <w:rFonts w:ascii="Times New Roman"/>
          <w:b w:val="false"/>
          <w:i w:val="false"/>
          <w:color w:val="000000"/>
          <w:sz w:val="28"/>
        </w:rPr>
        <w:t>водоемы и (или) участки для ведения рыбоводства (аквакультуры) (список</w:t>
      </w:r>
    </w:p>
    <w:p>
      <w:pPr>
        <w:spacing w:after="0"/>
        <w:ind w:left="0"/>
        <w:jc w:val="both"/>
      </w:pPr>
      <w:r>
        <w:rPr>
          <w:rFonts w:ascii="Times New Roman"/>
          <w:b w:val="false"/>
          <w:i w:val="false"/>
          <w:color w:val="000000"/>
          <w:sz w:val="28"/>
        </w:rPr>
        <w:t>субъектов рыбного хозяйства, с указанием причин отказа прилагается);</w:t>
      </w:r>
    </w:p>
    <w:p>
      <w:pPr>
        <w:spacing w:after="0"/>
        <w:ind w:left="0"/>
        <w:jc w:val="both"/>
      </w:pPr>
      <w:r>
        <w:rPr>
          <w:rFonts w:ascii="Times New Roman"/>
          <w:b w:val="false"/>
          <w:i w:val="false"/>
          <w:color w:val="000000"/>
          <w:sz w:val="28"/>
        </w:rPr>
        <w:t>2) перевести следующие рыбохозяйственные водоемы и (или) участки, либо</w:t>
      </w:r>
    </w:p>
    <w:p>
      <w:pPr>
        <w:spacing w:after="0"/>
        <w:ind w:left="0"/>
        <w:jc w:val="both"/>
      </w:pPr>
      <w:r>
        <w:rPr>
          <w:rFonts w:ascii="Times New Roman"/>
          <w:b w:val="false"/>
          <w:i w:val="false"/>
          <w:color w:val="000000"/>
          <w:sz w:val="28"/>
        </w:rPr>
        <w:t>их участки, закрепленные для ведения рыболовства, в рыбохозяйственные</w:t>
      </w:r>
    </w:p>
    <w:p>
      <w:pPr>
        <w:spacing w:after="0"/>
        <w:ind w:left="0"/>
        <w:jc w:val="both"/>
      </w:pPr>
      <w:r>
        <w:rPr>
          <w:rFonts w:ascii="Times New Roman"/>
          <w:b w:val="false"/>
          <w:i w:val="false"/>
          <w:color w:val="000000"/>
          <w:sz w:val="28"/>
        </w:rPr>
        <w:t>водоемы и (или) участки для ведения рыбоводства (аквакультуры) (список</w:t>
      </w:r>
    </w:p>
    <w:p>
      <w:pPr>
        <w:spacing w:after="0"/>
        <w:ind w:left="0"/>
        <w:jc w:val="both"/>
      </w:pPr>
      <w:r>
        <w:rPr>
          <w:rFonts w:ascii="Times New Roman"/>
          <w:b w:val="false"/>
          <w:i w:val="false"/>
          <w:color w:val="000000"/>
          <w:sz w:val="28"/>
        </w:rPr>
        <w:t>рыбохозяйственных водоемов и (или) участков, либо их участков, прилагается).</w:t>
      </w:r>
    </w:p>
    <w:p>
      <w:pPr>
        <w:spacing w:after="0"/>
        <w:ind w:left="0"/>
        <w:jc w:val="both"/>
      </w:pPr>
      <w:bookmarkStart w:name="z83" w:id="69"/>
      <w:r>
        <w:rPr>
          <w:rFonts w:ascii="Times New Roman"/>
          <w:b w:val="false"/>
          <w:i w:val="false"/>
          <w:color w:val="000000"/>
          <w:sz w:val="28"/>
        </w:rPr>
        <w:t>
      3. Один экземпляр протокола направить в территориальное подразделение</w:t>
      </w:r>
    </w:p>
    <w:bookmarkEnd w:id="69"/>
    <w:p>
      <w:pPr>
        <w:spacing w:after="0"/>
        <w:ind w:left="0"/>
        <w:jc w:val="both"/>
      </w:pPr>
      <w:r>
        <w:rPr>
          <w:rFonts w:ascii="Times New Roman"/>
          <w:b w:val="false"/>
          <w:i w:val="false"/>
          <w:color w:val="000000"/>
          <w:sz w:val="28"/>
        </w:rPr>
        <w:t>ведомства уполномоченного органа в области охраны, воспроизводства</w:t>
      </w:r>
    </w:p>
    <w:p>
      <w:pPr>
        <w:spacing w:after="0"/>
        <w:ind w:left="0"/>
        <w:jc w:val="both"/>
      </w:pPr>
      <w:r>
        <w:rPr>
          <w:rFonts w:ascii="Times New Roman"/>
          <w:b w:val="false"/>
          <w:i w:val="false"/>
          <w:color w:val="000000"/>
          <w:sz w:val="28"/>
        </w:rPr>
        <w:t>и использования рыбных ресурсов и других водных животных, а также</w:t>
      </w:r>
    </w:p>
    <w:p>
      <w:pPr>
        <w:spacing w:after="0"/>
        <w:ind w:left="0"/>
        <w:jc w:val="both"/>
      </w:pPr>
      <w:r>
        <w:rPr>
          <w:rFonts w:ascii="Times New Roman"/>
          <w:b w:val="false"/>
          <w:i w:val="false"/>
          <w:color w:val="000000"/>
          <w:sz w:val="28"/>
        </w:rPr>
        <w:t>аквакультуры для принятия решения.</w:t>
      </w:r>
    </w:p>
    <w:p>
      <w:pPr>
        <w:spacing w:after="0"/>
        <w:ind w:left="0"/>
        <w:jc w:val="both"/>
      </w:pPr>
      <w:r>
        <w:rPr>
          <w:rFonts w:ascii="Times New Roman"/>
          <w:b w:val="false"/>
          <w:i w:val="false"/>
          <w:color w:val="000000"/>
          <w:sz w:val="28"/>
        </w:rPr>
        <w:t>Подписи:</w:t>
      </w:r>
    </w:p>
    <w:p>
      <w:pPr>
        <w:spacing w:after="0"/>
        <w:ind w:left="0"/>
        <w:jc w:val="both"/>
      </w:pPr>
      <w:r>
        <w:rPr>
          <w:rFonts w:ascii="Times New Roman"/>
          <w:b w:val="false"/>
          <w:i w:val="false"/>
          <w:color w:val="000000"/>
          <w:sz w:val="28"/>
        </w:rPr>
        <w:t>Председатель комиссии: ______________________________________</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Секретарь: 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