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4d9f" w14:textId="e894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"Об утверждении правил подтверждения результатов непрерывного профессионального развития работников здравоохранения" от 20 декабря 2020 года № ҚР ДСМ-283/2020</w:t>
      </w:r>
    </w:p>
    <w:p>
      <w:pPr>
        <w:spacing w:after="0"/>
        <w:ind w:left="0"/>
        <w:jc w:val="both"/>
      </w:pPr>
      <w:r>
        <w:rPr>
          <w:rFonts w:ascii="Times New Roman"/>
          <w:b w:val="false"/>
          <w:i w:val="false"/>
          <w:color w:val="000000"/>
          <w:sz w:val="28"/>
        </w:rPr>
        <w:t>Приказ Министра здравоохранения Республики Казахстан от 28 июня 2024 года № 43. Зарегистрирован в Министерстве юстиции Республики Казахстан 28 июня 2024 года № 34659</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работников здравоохранения" (зарегистрирован в Реестре государственной регистрации нормативных правовых актов под № 21843)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1"/>
    <w:p>
      <w:pPr>
        <w:spacing w:after="0"/>
        <w:ind w:left="0"/>
        <w:jc w:val="both"/>
      </w:pPr>
      <w:r>
        <w:rPr>
          <w:rFonts w:ascii="Times New Roman"/>
          <w:b w:val="false"/>
          <w:i w:val="false"/>
          <w:color w:val="000000"/>
          <w:sz w:val="28"/>
        </w:rPr>
        <w:t>
      "Об утверждении правил подтверждения результатов непрерывного профессионального развития, присвоения и подтверждения уровня квалификации работников здравоохранения";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подтверждения результатов непрерывного профессионального развития, присвоения и подтверждения уровня квалификации работников здравоохранения.";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подтверждения результатов непрерывного профессионального развития работников здравоохранения, утвержденные приложением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3"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4"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5"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труда</w:t>
      </w:r>
    </w:p>
    <w:p>
      <w:pPr>
        <w:spacing w:after="0"/>
        <w:ind w:left="0"/>
        <w:jc w:val="both"/>
      </w:pPr>
      <w:r>
        <w:rPr>
          <w:rFonts w:ascii="Times New Roman"/>
          <w:b w:val="false"/>
          <w:i w:val="false"/>
          <w:color w:val="000000"/>
          <w:sz w:val="28"/>
        </w:rPr>
        <w:t>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w:t>
            </w:r>
            <w:r>
              <w:br/>
            </w:r>
            <w:r>
              <w:rPr>
                <w:rFonts w:ascii="Times New Roman"/>
                <w:b w:val="false"/>
                <w:i w:val="false"/>
                <w:color w:val="000000"/>
                <w:sz w:val="20"/>
              </w:rPr>
              <w:t>№ ҚР ДСМ-283/2020</w:t>
            </w:r>
          </w:p>
        </w:tc>
      </w:tr>
    </w:tbl>
    <w:bookmarkStart w:name="z23" w:id="12"/>
    <w:p>
      <w:pPr>
        <w:spacing w:after="0"/>
        <w:ind w:left="0"/>
        <w:jc w:val="left"/>
      </w:pPr>
      <w:r>
        <w:rPr>
          <w:rFonts w:ascii="Times New Roman"/>
          <w:b/>
          <w:i w:val="false"/>
          <w:color w:val="000000"/>
        </w:rPr>
        <w:t xml:space="preserve"> Правила подтверждения результатов непрерывного профессионального развития, присвоения и подтверждения уровня квалификации работников здравоохранения</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подтверждения результатов непрерывного профессионального развития, присвоения и подтверждения уровня квалификации работников здравоохранения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подтверждения результатов непрерывного профессионального развития, присвоения и подтверждения уровня квалификации работникам здравоохранения, имеющих техническое и профессиональное, послесреднее, высшее, послевузовское образование по направлению подготовки "Здравоохранение".</w:t>
      </w:r>
    </w:p>
    <w:bookmarkEnd w:id="14"/>
    <w:bookmarkStart w:name="z26" w:id="15"/>
    <w:p>
      <w:pPr>
        <w:spacing w:after="0"/>
        <w:ind w:left="0"/>
        <w:jc w:val="both"/>
      </w:pPr>
      <w:r>
        <w:rPr>
          <w:rFonts w:ascii="Times New Roman"/>
          <w:b w:val="false"/>
          <w:i w:val="false"/>
          <w:color w:val="000000"/>
          <w:sz w:val="28"/>
        </w:rPr>
        <w:t>
      2. Результаты непрерывного профессионального развития (далее – НПР) работников здравоохранения подтверждаются службой управления персоналом и руководителем медицинской организации в соответствии с критериями подтверждения результатов непрерывного профессионального развития работников здравоохранения, согласно приложению 1 настоящих Правил.</w:t>
      </w:r>
    </w:p>
    <w:bookmarkEnd w:id="15"/>
    <w:bookmarkStart w:name="z27" w:id="1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6"/>
    <w:bookmarkStart w:name="z28" w:id="17"/>
    <w:p>
      <w:pPr>
        <w:spacing w:after="0"/>
        <w:ind w:left="0"/>
        <w:jc w:val="both"/>
      </w:pPr>
      <w:r>
        <w:rPr>
          <w:rFonts w:ascii="Times New Roman"/>
          <w:b w:val="false"/>
          <w:i w:val="false"/>
          <w:color w:val="000000"/>
          <w:sz w:val="28"/>
        </w:rPr>
        <w:t>
      1) аккредитованная организация по оценке – аккредитованная уполномоченным органом здравоохранения организация, осуществляющая оценку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End w:id="17"/>
    <w:bookmarkStart w:name="z29" w:id="18"/>
    <w:p>
      <w:pPr>
        <w:spacing w:after="0"/>
        <w:ind w:left="0"/>
        <w:jc w:val="both"/>
      </w:pPr>
      <w:r>
        <w:rPr>
          <w:rFonts w:ascii="Times New Roman"/>
          <w:b w:val="false"/>
          <w:i w:val="false"/>
          <w:color w:val="000000"/>
          <w:sz w:val="28"/>
        </w:rPr>
        <w:t>
      2) зачетная единица в системе непрерывного профессионального развития работников здравоохранения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w:t>
      </w:r>
    </w:p>
    <w:bookmarkEnd w:id="18"/>
    <w:bookmarkStart w:name="z30" w:id="19"/>
    <w:p>
      <w:pPr>
        <w:spacing w:after="0"/>
        <w:ind w:left="0"/>
        <w:jc w:val="both"/>
      </w:pPr>
      <w:r>
        <w:rPr>
          <w:rFonts w:ascii="Times New Roman"/>
          <w:b w:val="false"/>
          <w:i w:val="false"/>
          <w:color w:val="000000"/>
          <w:sz w:val="28"/>
        </w:rPr>
        <w:t>
      3) медицинский работник – физическое лицо, имеющее профессиональное медицинское образование и осуществляющее медицинскую деятельность;</w:t>
      </w:r>
    </w:p>
    <w:bookmarkEnd w:id="19"/>
    <w:bookmarkStart w:name="z31" w:id="20"/>
    <w:p>
      <w:pPr>
        <w:spacing w:after="0"/>
        <w:ind w:left="0"/>
        <w:jc w:val="both"/>
      </w:pPr>
      <w:r>
        <w:rPr>
          <w:rFonts w:ascii="Times New Roman"/>
          <w:b w:val="false"/>
          <w:i w:val="false"/>
          <w:color w:val="000000"/>
          <w:sz w:val="28"/>
        </w:rPr>
        <w:t>
      4)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20"/>
    <w:bookmarkStart w:name="z32" w:id="21"/>
    <w:p>
      <w:pPr>
        <w:spacing w:after="0"/>
        <w:ind w:left="0"/>
        <w:jc w:val="both"/>
      </w:pPr>
      <w:r>
        <w:rPr>
          <w:rFonts w:ascii="Times New Roman"/>
          <w:b w:val="false"/>
          <w:i w:val="false"/>
          <w:color w:val="000000"/>
          <w:sz w:val="28"/>
        </w:rPr>
        <w:t>
      5) профессиональная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bookmarkEnd w:id="21"/>
    <w:bookmarkStart w:name="z33" w:id="22"/>
    <w:p>
      <w:pPr>
        <w:spacing w:after="0"/>
        <w:ind w:left="0"/>
        <w:jc w:val="both"/>
      </w:pPr>
      <w:r>
        <w:rPr>
          <w:rFonts w:ascii="Times New Roman"/>
          <w:b w:val="false"/>
          <w:i w:val="false"/>
          <w:color w:val="000000"/>
          <w:sz w:val="28"/>
        </w:rPr>
        <w:t>
      6)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2"/>
    <w:bookmarkStart w:name="z34" w:id="23"/>
    <w:p>
      <w:pPr>
        <w:spacing w:after="0"/>
        <w:ind w:left="0"/>
        <w:jc w:val="both"/>
      </w:pPr>
      <w:r>
        <w:rPr>
          <w:rFonts w:ascii="Times New Roman"/>
          <w:b w:val="false"/>
          <w:i w:val="false"/>
          <w:color w:val="000000"/>
          <w:sz w:val="28"/>
        </w:rPr>
        <w:t>
      7) отраслевая рамка квалификаций (далее - ОРК)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23"/>
    <w:bookmarkStart w:name="z35" w:id="24"/>
    <w:p>
      <w:pPr>
        <w:spacing w:after="0"/>
        <w:ind w:left="0"/>
        <w:jc w:val="both"/>
      </w:pPr>
      <w:r>
        <w:rPr>
          <w:rFonts w:ascii="Times New Roman"/>
          <w:b w:val="false"/>
          <w:i w:val="false"/>
          <w:color w:val="000000"/>
          <w:sz w:val="28"/>
        </w:rPr>
        <w:t>
      8) неформальное образование – вид образования, запланированный, организованный и осуществляемый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bookmarkEnd w:id="24"/>
    <w:bookmarkStart w:name="z36" w:id="25"/>
    <w:p>
      <w:pPr>
        <w:spacing w:after="0"/>
        <w:ind w:left="0"/>
        <w:jc w:val="both"/>
      </w:pPr>
      <w:r>
        <w:rPr>
          <w:rFonts w:ascii="Times New Roman"/>
          <w:b w:val="false"/>
          <w:i w:val="false"/>
          <w:color w:val="000000"/>
          <w:sz w:val="28"/>
        </w:rPr>
        <w:t xml:space="preserve">
      4. Результатами НПР работников здравоохранения являются документы, удостоверяющие результаты дополнительного, неформального образования, дополнительные компетенции и иные мероприятия по профессиональному развитию с учетом требований согласно </w:t>
      </w:r>
      <w:r>
        <w:rPr>
          <w:rFonts w:ascii="Times New Roman"/>
          <w:b w:val="false"/>
          <w:i w:val="false"/>
          <w:color w:val="000000"/>
          <w:sz w:val="28"/>
        </w:rPr>
        <w:t>пункту 3</w:t>
      </w:r>
      <w:r>
        <w:rPr>
          <w:rFonts w:ascii="Times New Roman"/>
          <w:b w:val="false"/>
          <w:i w:val="false"/>
          <w:color w:val="000000"/>
          <w:sz w:val="28"/>
        </w:rPr>
        <w:t xml:space="preserve"> статьи 269 Кодекса.</w:t>
      </w:r>
    </w:p>
    <w:bookmarkEnd w:id="25"/>
    <w:bookmarkStart w:name="z37" w:id="26"/>
    <w:p>
      <w:pPr>
        <w:spacing w:after="0"/>
        <w:ind w:left="0"/>
        <w:jc w:val="both"/>
      </w:pPr>
      <w:r>
        <w:rPr>
          <w:rFonts w:ascii="Times New Roman"/>
          <w:b w:val="false"/>
          <w:i w:val="false"/>
          <w:color w:val="000000"/>
          <w:sz w:val="28"/>
        </w:rPr>
        <w:t xml:space="preserve">
      Результаты НПР работников здравоохранения подтверждаются для сертификации специалистов в области здравоохранения согласно </w:t>
      </w:r>
      <w:r>
        <w:rPr>
          <w:rFonts w:ascii="Times New Roman"/>
          <w:b w:val="false"/>
          <w:i w:val="false"/>
          <w:color w:val="000000"/>
          <w:sz w:val="28"/>
        </w:rPr>
        <w:t>статье 27</w:t>
      </w:r>
      <w:r>
        <w:rPr>
          <w:rFonts w:ascii="Times New Roman"/>
          <w:b w:val="false"/>
          <w:i w:val="false"/>
          <w:color w:val="000000"/>
          <w:sz w:val="28"/>
        </w:rPr>
        <w:t xml:space="preserve"> Кодекса.</w:t>
      </w:r>
    </w:p>
    <w:bookmarkEnd w:id="26"/>
    <w:bookmarkStart w:name="z38" w:id="27"/>
    <w:p>
      <w:pPr>
        <w:spacing w:after="0"/>
        <w:ind w:left="0"/>
        <w:jc w:val="both"/>
      </w:pPr>
      <w:r>
        <w:rPr>
          <w:rFonts w:ascii="Times New Roman"/>
          <w:b w:val="false"/>
          <w:i w:val="false"/>
          <w:color w:val="000000"/>
          <w:sz w:val="28"/>
        </w:rPr>
        <w:t>
      5. Присвоение и (или) подтверждение уровня квалификации, согласно ОРК сферы "Здравоохранение", работникам здравоохранения осуществляется на основании результатов оценки знаний и навыков, выданной аккредитованной организации по оценке, в порядке, согласно настоящим Правилам.</w:t>
      </w:r>
    </w:p>
    <w:bookmarkEnd w:id="27"/>
    <w:bookmarkStart w:name="z39" w:id="28"/>
    <w:p>
      <w:pPr>
        <w:spacing w:after="0"/>
        <w:ind w:left="0"/>
        <w:jc w:val="both"/>
      </w:pPr>
      <w:r>
        <w:rPr>
          <w:rFonts w:ascii="Times New Roman"/>
          <w:b w:val="false"/>
          <w:i w:val="false"/>
          <w:color w:val="000000"/>
          <w:sz w:val="28"/>
        </w:rPr>
        <w:t xml:space="preserve">
      Медицинские работники при наличии заключения аккредитованной организации по оценке, в рамках государственных услуг "Выдача сертификата специалиста для допуска к клинической практике", "Выдача сертификата иностранного специалиста для допуска к клинической практике", получают или подтверждают сертификат специалиста по специальности (специализации) с учетом присвоенного уровня, в порядке,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bookmarkEnd w:id="28"/>
    <w:bookmarkStart w:name="z40" w:id="29"/>
    <w:p>
      <w:pPr>
        <w:spacing w:after="0"/>
        <w:ind w:left="0"/>
        <w:jc w:val="left"/>
      </w:pPr>
      <w:r>
        <w:rPr>
          <w:rFonts w:ascii="Times New Roman"/>
          <w:b/>
          <w:i w:val="false"/>
          <w:color w:val="000000"/>
        </w:rPr>
        <w:t xml:space="preserve"> Глава 2. Порядок подтверждения результатов непрерывного профессионального развития работников здравоохранения</w:t>
      </w:r>
    </w:p>
    <w:bookmarkEnd w:id="29"/>
    <w:bookmarkStart w:name="z41" w:id="30"/>
    <w:p>
      <w:pPr>
        <w:spacing w:after="0"/>
        <w:ind w:left="0"/>
        <w:jc w:val="both"/>
      </w:pPr>
      <w:r>
        <w:rPr>
          <w:rFonts w:ascii="Times New Roman"/>
          <w:b w:val="false"/>
          <w:i w:val="false"/>
          <w:color w:val="000000"/>
          <w:sz w:val="28"/>
        </w:rPr>
        <w:t>
      6. Результаты НПР работников здравоохранения подтверждаются за последние 5 лет руководителем организации здравоохранения.</w:t>
      </w:r>
    </w:p>
    <w:bookmarkEnd w:id="30"/>
    <w:bookmarkStart w:name="z42" w:id="31"/>
    <w:p>
      <w:pPr>
        <w:spacing w:after="0"/>
        <w:ind w:left="0"/>
        <w:jc w:val="both"/>
      </w:pPr>
      <w:r>
        <w:rPr>
          <w:rFonts w:ascii="Times New Roman"/>
          <w:b w:val="false"/>
          <w:i w:val="false"/>
          <w:color w:val="000000"/>
          <w:sz w:val="28"/>
        </w:rPr>
        <w:t>
      7. Работник здравоохранения при наличии удостоверяющих документов результатов НПР предоставляет в службу управления персоналом по месту основной деятельности подтверждающие документы, предусмотренные критериями, согласно приложению 1 настоящих Правил.</w:t>
      </w:r>
    </w:p>
    <w:bookmarkEnd w:id="31"/>
    <w:bookmarkStart w:name="z43" w:id="32"/>
    <w:p>
      <w:pPr>
        <w:spacing w:after="0"/>
        <w:ind w:left="0"/>
        <w:jc w:val="both"/>
      </w:pPr>
      <w:r>
        <w:rPr>
          <w:rFonts w:ascii="Times New Roman"/>
          <w:b w:val="false"/>
          <w:i w:val="false"/>
          <w:color w:val="000000"/>
          <w:sz w:val="28"/>
        </w:rPr>
        <w:t>
      Документы, выданные на иностранном языке, предоставляются с нотариально заверенным переводом на казахском или русском языке.</w:t>
      </w:r>
    </w:p>
    <w:bookmarkEnd w:id="32"/>
    <w:bookmarkStart w:name="z44" w:id="33"/>
    <w:p>
      <w:pPr>
        <w:spacing w:after="0"/>
        <w:ind w:left="0"/>
        <w:jc w:val="both"/>
      </w:pPr>
      <w:r>
        <w:rPr>
          <w:rFonts w:ascii="Times New Roman"/>
          <w:b w:val="false"/>
          <w:i w:val="false"/>
          <w:color w:val="000000"/>
          <w:sz w:val="28"/>
        </w:rPr>
        <w:t>
      8. Служба управления персоналом и руководитель медицинской организации начисляют ЗЕ за каждый критерий результата НПР.</w:t>
      </w:r>
    </w:p>
    <w:bookmarkEnd w:id="33"/>
    <w:bookmarkStart w:name="z45" w:id="34"/>
    <w:p>
      <w:pPr>
        <w:spacing w:after="0"/>
        <w:ind w:left="0"/>
        <w:jc w:val="both"/>
      </w:pPr>
      <w:r>
        <w:rPr>
          <w:rFonts w:ascii="Times New Roman"/>
          <w:b w:val="false"/>
          <w:i w:val="false"/>
          <w:color w:val="000000"/>
          <w:sz w:val="28"/>
        </w:rPr>
        <w:t>
      9. Итоговый результат НПР рассчитывается путем суммирования ЗЕ за дополнительное образование, неформальное образование и дополнительные компетенции.</w:t>
      </w:r>
    </w:p>
    <w:bookmarkEnd w:id="34"/>
    <w:bookmarkStart w:name="z46" w:id="35"/>
    <w:p>
      <w:pPr>
        <w:spacing w:after="0"/>
        <w:ind w:left="0"/>
        <w:jc w:val="both"/>
      </w:pPr>
      <w:r>
        <w:rPr>
          <w:rFonts w:ascii="Times New Roman"/>
          <w:b w:val="false"/>
          <w:i w:val="false"/>
          <w:color w:val="000000"/>
          <w:sz w:val="28"/>
        </w:rPr>
        <w:t>
      ЗЕ по результатам дополнительного образования (повышение квалификации) рассчитываются за последние 5 лет согласно Главе 1 приложения 1 к настоящим Правилам.</w:t>
      </w:r>
    </w:p>
    <w:bookmarkEnd w:id="35"/>
    <w:bookmarkStart w:name="z47" w:id="36"/>
    <w:p>
      <w:pPr>
        <w:spacing w:after="0"/>
        <w:ind w:left="0"/>
        <w:jc w:val="both"/>
      </w:pPr>
      <w:r>
        <w:rPr>
          <w:rFonts w:ascii="Times New Roman"/>
          <w:b w:val="false"/>
          <w:i w:val="false"/>
          <w:color w:val="000000"/>
          <w:sz w:val="28"/>
        </w:rPr>
        <w:t>
      ЗЕ по результатам неформального образования рассчитываются согласно Главе 2 приложения 1 к настоящим Правилам, по дополнительным компетенциям - согласно Главе 3 приложения 1 к настоящим Правилам.</w:t>
      </w:r>
    </w:p>
    <w:bookmarkEnd w:id="36"/>
    <w:bookmarkStart w:name="z48" w:id="37"/>
    <w:p>
      <w:pPr>
        <w:spacing w:after="0"/>
        <w:ind w:left="0"/>
        <w:jc w:val="both"/>
      </w:pPr>
      <w:r>
        <w:rPr>
          <w:rFonts w:ascii="Times New Roman"/>
          <w:b w:val="false"/>
          <w:i w:val="false"/>
          <w:color w:val="000000"/>
          <w:sz w:val="28"/>
        </w:rPr>
        <w:t>
      10. Подтвержденные результаты НПР оформляются по форме согласно приложения 2 к настоящим Правилам.</w:t>
      </w:r>
    </w:p>
    <w:bookmarkEnd w:id="37"/>
    <w:bookmarkStart w:name="z49" w:id="38"/>
    <w:p>
      <w:pPr>
        <w:spacing w:after="0"/>
        <w:ind w:left="0"/>
        <w:jc w:val="both"/>
      </w:pPr>
      <w:r>
        <w:rPr>
          <w:rFonts w:ascii="Times New Roman"/>
          <w:b w:val="false"/>
          <w:i w:val="false"/>
          <w:color w:val="000000"/>
          <w:sz w:val="28"/>
        </w:rPr>
        <w:t>
      11. Основанием для отказа в подтверждении результатов НПР является несоответствие документов, удостоверяющих результаты НПР требованиям к критериям.</w:t>
      </w:r>
    </w:p>
    <w:bookmarkEnd w:id="38"/>
    <w:bookmarkStart w:name="z50" w:id="39"/>
    <w:p>
      <w:pPr>
        <w:spacing w:after="0"/>
        <w:ind w:left="0"/>
        <w:jc w:val="left"/>
      </w:pPr>
      <w:r>
        <w:rPr>
          <w:rFonts w:ascii="Times New Roman"/>
          <w:b/>
          <w:i w:val="false"/>
          <w:color w:val="000000"/>
        </w:rPr>
        <w:t xml:space="preserve"> Глава 3. Порядок присвоения и подтверждения уровня квалификации</w:t>
      </w:r>
    </w:p>
    <w:bookmarkEnd w:id="39"/>
    <w:bookmarkStart w:name="z51" w:id="40"/>
    <w:p>
      <w:pPr>
        <w:spacing w:after="0"/>
        <w:ind w:left="0"/>
        <w:jc w:val="both"/>
      </w:pPr>
      <w:r>
        <w:rPr>
          <w:rFonts w:ascii="Times New Roman"/>
          <w:b w:val="false"/>
          <w:i w:val="false"/>
          <w:color w:val="000000"/>
          <w:sz w:val="28"/>
        </w:rPr>
        <w:t>
      12. Работник здравоохранения, претендующий на присвоение и (или) подтверждение уровня квалификации предоставляет в аккредитованную организацию по оценке результаты НПР, согласно пункту 6 настоящих Правил.</w:t>
      </w:r>
    </w:p>
    <w:bookmarkEnd w:id="40"/>
    <w:bookmarkStart w:name="z52" w:id="41"/>
    <w:p>
      <w:pPr>
        <w:spacing w:after="0"/>
        <w:ind w:left="0"/>
        <w:jc w:val="both"/>
      </w:pPr>
      <w:r>
        <w:rPr>
          <w:rFonts w:ascii="Times New Roman"/>
          <w:b w:val="false"/>
          <w:i w:val="false"/>
          <w:color w:val="000000"/>
          <w:sz w:val="28"/>
        </w:rPr>
        <w:t>
      Для присвоения очередного уровня квалификации работнику здравоохранения необходимо:</w:t>
      </w:r>
    </w:p>
    <w:bookmarkEnd w:id="41"/>
    <w:bookmarkStart w:name="z53" w:id="42"/>
    <w:p>
      <w:pPr>
        <w:spacing w:after="0"/>
        <w:ind w:left="0"/>
        <w:jc w:val="both"/>
      </w:pPr>
      <w:r>
        <w:rPr>
          <w:rFonts w:ascii="Times New Roman"/>
          <w:b w:val="false"/>
          <w:i w:val="false"/>
          <w:color w:val="000000"/>
          <w:sz w:val="28"/>
        </w:rPr>
        <w:t>
      1) наличие образования в области здравоохранения, соответствующего уровню квалификации, подтвержденного дипломом об образовании;</w:t>
      </w:r>
    </w:p>
    <w:bookmarkEnd w:id="42"/>
    <w:bookmarkStart w:name="z54" w:id="43"/>
    <w:p>
      <w:pPr>
        <w:spacing w:after="0"/>
        <w:ind w:left="0"/>
        <w:jc w:val="both"/>
      </w:pPr>
      <w:r>
        <w:rPr>
          <w:rFonts w:ascii="Times New Roman"/>
          <w:b w:val="false"/>
          <w:i w:val="false"/>
          <w:color w:val="000000"/>
          <w:sz w:val="28"/>
        </w:rPr>
        <w:t>
      2) знания и навыки, подтвержденные результатом оценки профессиональной подготовленности, выданное аккредитованной организацией по оценке;</w:t>
      </w:r>
    </w:p>
    <w:bookmarkEnd w:id="43"/>
    <w:bookmarkStart w:name="z55" w:id="44"/>
    <w:p>
      <w:pPr>
        <w:spacing w:after="0"/>
        <w:ind w:left="0"/>
        <w:jc w:val="both"/>
      </w:pPr>
      <w:r>
        <w:rPr>
          <w:rFonts w:ascii="Times New Roman"/>
          <w:b w:val="false"/>
          <w:i w:val="false"/>
          <w:color w:val="000000"/>
          <w:sz w:val="28"/>
        </w:rPr>
        <w:t>
      3) выполнение трудовых функций, соответствующих заявленному уровню квалификации согласно требованиям профессионального стандарта, подтвержденные отчетом из электронного регистра услуг или о профессиональной деятельности, подписанного руководителем структурного подразделения;</w:t>
      </w:r>
    </w:p>
    <w:bookmarkEnd w:id="44"/>
    <w:bookmarkStart w:name="z56" w:id="45"/>
    <w:p>
      <w:pPr>
        <w:spacing w:after="0"/>
        <w:ind w:left="0"/>
        <w:jc w:val="both"/>
      </w:pPr>
      <w:r>
        <w:rPr>
          <w:rFonts w:ascii="Times New Roman"/>
          <w:b w:val="false"/>
          <w:i w:val="false"/>
          <w:color w:val="000000"/>
          <w:sz w:val="28"/>
        </w:rPr>
        <w:t>
      4) мероприятия НПР, заверенные службой управления персоналом и руководителем медицинской организации.</w:t>
      </w:r>
    </w:p>
    <w:bookmarkEnd w:id="45"/>
    <w:bookmarkStart w:name="z57" w:id="46"/>
    <w:p>
      <w:pPr>
        <w:spacing w:after="0"/>
        <w:ind w:left="0"/>
        <w:jc w:val="both"/>
      </w:pPr>
      <w:r>
        <w:rPr>
          <w:rFonts w:ascii="Times New Roman"/>
          <w:b w:val="false"/>
          <w:i w:val="false"/>
          <w:color w:val="000000"/>
          <w:sz w:val="28"/>
        </w:rPr>
        <w:t>
      При подтверждении, имеющегося уровня квалификации, медицинский работник не проходит оценку знаний и навыков, согласно подпункту 2) настоящего пункта.</w:t>
      </w:r>
    </w:p>
    <w:bookmarkEnd w:id="46"/>
    <w:bookmarkStart w:name="z58" w:id="47"/>
    <w:p>
      <w:pPr>
        <w:spacing w:after="0"/>
        <w:ind w:left="0"/>
        <w:jc w:val="both"/>
      </w:pPr>
      <w:r>
        <w:rPr>
          <w:rFonts w:ascii="Times New Roman"/>
          <w:b w:val="false"/>
          <w:i w:val="false"/>
          <w:color w:val="000000"/>
          <w:sz w:val="28"/>
        </w:rPr>
        <w:t>
      13. Для достижения соответствующего уровня квалификации необходимы мероприятия НПР, включающие дополнительное, неформальное образование и дополнительные компетенции по критериям подтверждения результатов непрерывного профессионального развития работников здравоохранения согласно приложению 3 к настоящим Правилам.</w:t>
      </w:r>
    </w:p>
    <w:bookmarkEnd w:id="47"/>
    <w:bookmarkStart w:name="z59" w:id="48"/>
    <w:p>
      <w:pPr>
        <w:spacing w:after="0"/>
        <w:ind w:left="0"/>
        <w:jc w:val="both"/>
      </w:pPr>
      <w:r>
        <w:rPr>
          <w:rFonts w:ascii="Times New Roman"/>
          <w:b w:val="false"/>
          <w:i w:val="false"/>
          <w:color w:val="000000"/>
          <w:sz w:val="28"/>
        </w:rPr>
        <w:t>
      14. Общий объем мероприятий непрерывного профессионального развития для уровней квалификаций составляет не менее 210 ЗЕ.</w:t>
      </w:r>
    </w:p>
    <w:bookmarkEnd w:id="48"/>
    <w:bookmarkStart w:name="z60" w:id="49"/>
    <w:p>
      <w:pPr>
        <w:spacing w:after="0"/>
        <w:ind w:left="0"/>
        <w:jc w:val="both"/>
      </w:pPr>
      <w:r>
        <w:rPr>
          <w:rFonts w:ascii="Times New Roman"/>
          <w:b w:val="false"/>
          <w:i w:val="false"/>
          <w:color w:val="000000"/>
          <w:sz w:val="28"/>
        </w:rPr>
        <w:t xml:space="preserve">
      15. Дополнительное и (или) неформальное образование, полученное работниками здравоохранения в зарубежных организациях,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признаются действительными в Республике Казахстан при предъявлении оригинала документа.</w:t>
      </w:r>
    </w:p>
    <w:bookmarkEnd w:id="49"/>
    <w:bookmarkStart w:name="z61" w:id="50"/>
    <w:p>
      <w:pPr>
        <w:spacing w:after="0"/>
        <w:ind w:left="0"/>
        <w:jc w:val="both"/>
      </w:pPr>
      <w:r>
        <w:rPr>
          <w:rFonts w:ascii="Times New Roman"/>
          <w:b w:val="false"/>
          <w:i w:val="false"/>
          <w:color w:val="000000"/>
          <w:sz w:val="28"/>
        </w:rPr>
        <w:t xml:space="preserve">
      16. Работникам здравоохранения присваиваются начальный или очередной уровень квалификации на основании результата оценки профессиональной подготовленности, выданном аккредитованной организацией по оценке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50"/>
    <w:bookmarkStart w:name="z62" w:id="51"/>
    <w:p>
      <w:pPr>
        <w:spacing w:after="0"/>
        <w:ind w:left="0"/>
        <w:jc w:val="both"/>
      </w:pPr>
      <w:r>
        <w:rPr>
          <w:rFonts w:ascii="Times New Roman"/>
          <w:b w:val="false"/>
          <w:i w:val="false"/>
          <w:color w:val="000000"/>
          <w:sz w:val="28"/>
        </w:rPr>
        <w:t>
      17. Начальные уровни квалификации 4.0, 5.0, 6.0, 7.0 (I), 7.1 (R) присваиваются выпускникам организаций образования и научных организаций в области здравоохранения в соответствии с ОРК в сфере здравоохранения согласно приложению 4 к настоящим Правилам.</w:t>
      </w:r>
    </w:p>
    <w:bookmarkEnd w:id="51"/>
    <w:bookmarkStart w:name="z63" w:id="52"/>
    <w:p>
      <w:pPr>
        <w:spacing w:after="0"/>
        <w:ind w:left="0"/>
        <w:jc w:val="both"/>
      </w:pPr>
      <w:r>
        <w:rPr>
          <w:rFonts w:ascii="Times New Roman"/>
          <w:b w:val="false"/>
          <w:i w:val="false"/>
          <w:color w:val="000000"/>
          <w:sz w:val="28"/>
        </w:rPr>
        <w:t xml:space="preserve">
      18. Уровень квалификации по специализации присваивается в рамках основной специальности,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w:t>
      </w:r>
    </w:p>
    <w:bookmarkEnd w:id="52"/>
    <w:bookmarkStart w:name="z64" w:id="53"/>
    <w:p>
      <w:pPr>
        <w:spacing w:after="0"/>
        <w:ind w:left="0"/>
        <w:jc w:val="both"/>
      </w:pPr>
      <w:r>
        <w:rPr>
          <w:rFonts w:ascii="Times New Roman"/>
          <w:b w:val="false"/>
          <w:i w:val="false"/>
          <w:color w:val="000000"/>
          <w:sz w:val="28"/>
        </w:rPr>
        <w:t>
      19. При присвоении очередного уровня квалификации соблюдается последовательность уровней квалификаций, установленная ОРК сферы "Здравоохранение" согласно приложению 5 к Правилам.</w:t>
      </w:r>
    </w:p>
    <w:bookmarkEnd w:id="53"/>
    <w:bookmarkStart w:name="z65" w:id="54"/>
    <w:p>
      <w:pPr>
        <w:spacing w:after="0"/>
        <w:ind w:left="0"/>
        <w:jc w:val="both"/>
      </w:pPr>
      <w:r>
        <w:rPr>
          <w:rFonts w:ascii="Times New Roman"/>
          <w:b w:val="false"/>
          <w:i w:val="false"/>
          <w:color w:val="000000"/>
          <w:sz w:val="28"/>
        </w:rPr>
        <w:t>
      Медицинские работники, имеющие бессрочные свидетельства о присвоении категории, переоформляют их на сертификат специалиста по специальности с соответствующим уровнем квалификации без прохождения оценки знаний и навыков.</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w:t>
            </w:r>
            <w:r>
              <w:br/>
            </w:r>
            <w:r>
              <w:rPr>
                <w:rFonts w:ascii="Times New Roman"/>
                <w:b w:val="false"/>
                <w:i w:val="false"/>
                <w:color w:val="000000"/>
                <w:sz w:val="20"/>
              </w:rPr>
              <w:t>работников здравоохранения</w:t>
            </w:r>
          </w:p>
        </w:tc>
      </w:tr>
    </w:tbl>
    <w:bookmarkStart w:name="z67" w:id="55"/>
    <w:p>
      <w:pPr>
        <w:spacing w:after="0"/>
        <w:ind w:left="0"/>
        <w:jc w:val="left"/>
      </w:pPr>
      <w:r>
        <w:rPr>
          <w:rFonts w:ascii="Times New Roman"/>
          <w:b/>
          <w:i w:val="false"/>
          <w:color w:val="000000"/>
        </w:rPr>
        <w:t xml:space="preserve"> Критерии подтверждения результатов непрерывного профессионального развития работников здравоохранения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(цикл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соответствии с уровнем образовательной программы;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1 зачетной единице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повышения квалификации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по профилю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30 зачетные 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очных обучениях семинарах, тренингах, мастер-классах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вебинарах, онлайн курсах, иных обучающих мероприятиях, проводимых с использованием технологий дистанционного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съезда, конгресса, конференции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5 зачетных единиц; доклад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участника и (или) программа конференции с указанием Ф.И.О. докладчика, темы, места проведения, организатора проведения,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10 зачетных единиц; доклад = 50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 40 зачетных единиц; доклад = 100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монографии, руководства, методических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зачетных единиц; руководство, методические рекомендации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монографии, руководства, методических рекомендаций, первый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учебника (книги)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учебник (книга)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опубликованного учебника (книги)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20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по в республиканских и зарубежных изданиях, не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индексируемых в Scopus, WebofScience, Springer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квартиль журнала Q4 = 90 зачетных единиц; 1 статья, квартиль журнала Q3 = 120 зачетных единиц; 1 статья, квартиль журнала Q2 = 150 зачетных единиц; 1 статья, квартиль журнала Q1=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опубликованную статью в базе данных Scopus, Web of Science, Springer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республиканского уровня = 60 зачетных единиц; 1 патент зарубежного уровня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патента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об интеллектуальной собственности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об интеллектуальной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педагогическая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или ментора для обучающихся медицинских организаций образования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медицинской организации о назначении наставником, и (или) свидетельство о повышении квалификации по наставничеству и (или) менторству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для молодых и вновь принятых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назначении наставником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практическую деятельность инновационной научной или практической методики диагностики лечения, профилактики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внедрения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внедрения с участием местного органа управления здравоохранением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профессиональной ассоциации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регионального уровня = 10 зачетных единиц; республиканского уровня = 30 зачетных единиц; международного уровня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членство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экспертных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и (или) тренерская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p>
            <w:pPr>
              <w:spacing w:after="20"/>
              <w:ind w:left="20"/>
              <w:jc w:val="both"/>
            </w:pPr>
            <w:r>
              <w:rPr>
                <w:rFonts w:ascii="Times New Roman"/>
                <w:b w:val="false"/>
                <w:i w:val="false"/>
                <w:color w:val="000000"/>
                <w:sz w:val="20"/>
              </w:rPr>
              <w:t>в течение года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и тренерскую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и иных регламентирующих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p>
            <w:pPr>
              <w:spacing w:after="20"/>
              <w:ind w:left="20"/>
              <w:jc w:val="both"/>
            </w:pPr>
            <w:r>
              <w:rPr>
                <w:rFonts w:ascii="Times New Roman"/>
                <w:b w:val="false"/>
                <w:i w:val="false"/>
                <w:color w:val="000000"/>
                <w:sz w:val="20"/>
              </w:rPr>
              <w:t>республиканского уровня (клинические протоколы, клинические сестринские руководства, стандарты операционных процедур, отраслевые программы, государственные стандарты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составе рабочей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содержательной или тестологической экспертизе экзаменационного материала (тестовые вопросы и клинические сценарии) аккредитованной организации по оценке знаний и навыков обучающихся, профессиональной подготовленности выпускников и специалистов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тестовых вопросов = 1 зачетная единица; 10 клинических сценариев = 1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акта экспертизы экзаменационного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независимой экспертной комиссии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протокола заседания независимой экспертной комиссии об участии эксперта и копия приказа об утверждении состава независимой экспертной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самооценки в аккредитованной организации по оценке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результат (равный или выше порогового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самооценки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результат самооценки знаний и навыков (равный или выше порогового уровня)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подтверждения результатов</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w:t>
            </w:r>
            <w:r>
              <w:br/>
            </w:r>
            <w:r>
              <w:rPr>
                <w:rFonts w:ascii="Times New Roman"/>
                <w:b w:val="false"/>
                <w:i w:val="false"/>
                <w:color w:val="000000"/>
                <w:sz w:val="20"/>
              </w:rPr>
              <w:t>и подтверждения уровня</w:t>
            </w:r>
            <w:r>
              <w:br/>
            </w:r>
            <w:r>
              <w:rPr>
                <w:rFonts w:ascii="Times New Roman"/>
                <w:b w:val="false"/>
                <w:i w:val="false"/>
                <w:color w:val="000000"/>
                <w:sz w:val="20"/>
              </w:rPr>
              <w:t>квалификации работников</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6"/>
    <w:p>
      <w:pPr>
        <w:spacing w:after="0"/>
        <w:ind w:left="0"/>
        <w:jc w:val="left"/>
      </w:pPr>
      <w:r>
        <w:rPr>
          <w:rFonts w:ascii="Times New Roman"/>
          <w:b/>
          <w:i w:val="false"/>
          <w:color w:val="000000"/>
        </w:rPr>
        <w:t xml:space="preserve"> Подтверждение результатов непрерывного профессионального развития работников здравоохранения</w:t>
      </w:r>
    </w:p>
    <w:bookmarkEnd w:id="56"/>
    <w:bookmarkStart w:name="z71" w:id="57"/>
    <w:p>
      <w:pPr>
        <w:spacing w:after="0"/>
        <w:ind w:left="0"/>
        <w:jc w:val="both"/>
      </w:pPr>
      <w:r>
        <w:rPr>
          <w:rFonts w:ascii="Times New Roman"/>
          <w:b w:val="false"/>
          <w:i w:val="false"/>
          <w:color w:val="000000"/>
          <w:sz w:val="28"/>
        </w:rPr>
        <w:t>
      1. Фамилия, имя, отчество (при наличии) ___________________________</w:t>
      </w:r>
    </w:p>
    <w:bookmarkEnd w:id="57"/>
    <w:bookmarkStart w:name="z72" w:id="58"/>
    <w:p>
      <w:pPr>
        <w:spacing w:after="0"/>
        <w:ind w:left="0"/>
        <w:jc w:val="both"/>
      </w:pPr>
      <w:r>
        <w:rPr>
          <w:rFonts w:ascii="Times New Roman"/>
          <w:b w:val="false"/>
          <w:i w:val="false"/>
          <w:color w:val="000000"/>
          <w:sz w:val="28"/>
        </w:rPr>
        <w:t>
      2. Заявляемая специальность ______________________________________</w:t>
      </w:r>
    </w:p>
    <w:bookmarkEnd w:id="58"/>
    <w:bookmarkStart w:name="z73" w:id="59"/>
    <w:p>
      <w:pPr>
        <w:spacing w:after="0"/>
        <w:ind w:left="0"/>
        <w:jc w:val="both"/>
      </w:pPr>
      <w:r>
        <w:rPr>
          <w:rFonts w:ascii="Times New Roman"/>
          <w:b w:val="false"/>
          <w:i w:val="false"/>
          <w:color w:val="000000"/>
          <w:sz w:val="28"/>
        </w:rPr>
        <w:t>
      3. Общий стаж работника здравоохранения (лет, месяцев, дней) ________</w:t>
      </w:r>
    </w:p>
    <w:bookmarkEnd w:id="59"/>
    <w:bookmarkStart w:name="z74" w:id="60"/>
    <w:p>
      <w:pPr>
        <w:spacing w:after="0"/>
        <w:ind w:left="0"/>
        <w:jc w:val="both"/>
      </w:pPr>
      <w:r>
        <w:rPr>
          <w:rFonts w:ascii="Times New Roman"/>
          <w:b w:val="false"/>
          <w:i w:val="false"/>
          <w:color w:val="000000"/>
          <w:sz w:val="28"/>
        </w:rPr>
        <w:t>
      4. Стаж работы по заявляемой специальности (лет, месяцев, дней) _______</w:t>
      </w:r>
    </w:p>
    <w:bookmarkEnd w:id="60"/>
    <w:bookmarkStart w:name="z75" w:id="61"/>
    <w:p>
      <w:pPr>
        <w:spacing w:after="0"/>
        <w:ind w:left="0"/>
        <w:jc w:val="both"/>
      </w:pPr>
      <w:r>
        <w:rPr>
          <w:rFonts w:ascii="Times New Roman"/>
          <w:b w:val="false"/>
          <w:i w:val="false"/>
          <w:color w:val="000000"/>
          <w:sz w:val="28"/>
        </w:rPr>
        <w:t>
      5. Место работы в настоящее время _________________________________</w:t>
      </w:r>
    </w:p>
    <w:bookmarkEnd w:id="61"/>
    <w:bookmarkStart w:name="z76" w:id="62"/>
    <w:p>
      <w:pPr>
        <w:spacing w:after="0"/>
        <w:ind w:left="0"/>
        <w:jc w:val="both"/>
      </w:pPr>
      <w:r>
        <w:rPr>
          <w:rFonts w:ascii="Times New Roman"/>
          <w:b w:val="false"/>
          <w:i w:val="false"/>
          <w:color w:val="000000"/>
          <w:sz w:val="28"/>
        </w:rPr>
        <w:t>
      6. Занимаемая должность _________________________________________</w:t>
      </w:r>
    </w:p>
    <w:bookmarkEnd w:id="62"/>
    <w:p>
      <w:pPr>
        <w:spacing w:after="0"/>
        <w:ind w:left="0"/>
        <w:jc w:val="both"/>
      </w:pPr>
      <w:bookmarkStart w:name="z77" w:id="63"/>
      <w:r>
        <w:rPr>
          <w:rFonts w:ascii="Times New Roman"/>
          <w:b w:val="false"/>
          <w:i w:val="false"/>
          <w:color w:val="000000"/>
          <w:sz w:val="28"/>
        </w:rPr>
        <w:t>
      7. Трудовая деятельность по заявляемой специальности</w:t>
      </w:r>
    </w:p>
    <w:bookmarkEnd w:id="63"/>
    <w:p>
      <w:pPr>
        <w:spacing w:after="0"/>
        <w:ind w:left="0"/>
        <w:jc w:val="both"/>
      </w:pPr>
      <w:r>
        <w:rPr>
          <w:rFonts w:ascii="Times New Roman"/>
          <w:b w:val="false"/>
          <w:i w:val="false"/>
          <w:color w:val="000000"/>
          <w:sz w:val="28"/>
        </w:rPr>
        <w:t>(на момент подтверждения результатов непрерывного профессионального</w:t>
      </w:r>
    </w:p>
    <w:p>
      <w:pPr>
        <w:spacing w:after="0"/>
        <w:ind w:left="0"/>
        <w:jc w:val="both"/>
      </w:pPr>
      <w:r>
        <w:rPr>
          <w:rFonts w:ascii="Times New Roman"/>
          <w:b w:val="false"/>
          <w:i w:val="false"/>
          <w:color w:val="000000"/>
          <w:sz w:val="28"/>
        </w:rPr>
        <w:t>развития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4"/>
    <w:p>
      <w:pPr>
        <w:spacing w:after="0"/>
        <w:ind w:left="0"/>
        <w:jc w:val="both"/>
      </w:pPr>
      <w:r>
        <w:rPr>
          <w:rFonts w:ascii="Times New Roman"/>
          <w:b w:val="false"/>
          <w:i w:val="false"/>
          <w:color w:val="000000"/>
          <w:sz w:val="28"/>
        </w:rPr>
        <w:t>
      8. Уровень отраслевой рамки квалификаций ________________________</w:t>
      </w:r>
    </w:p>
    <w:bookmarkEnd w:id="64"/>
    <w:bookmarkStart w:name="z79" w:id="65"/>
    <w:p>
      <w:pPr>
        <w:spacing w:after="0"/>
        <w:ind w:left="0"/>
        <w:jc w:val="both"/>
      </w:pPr>
      <w:r>
        <w:rPr>
          <w:rFonts w:ascii="Times New Roman"/>
          <w:b w:val="false"/>
          <w:i w:val="false"/>
          <w:color w:val="000000"/>
          <w:sz w:val="28"/>
        </w:rPr>
        <w:t>
      9. Квалификационная категория (при наличии) ______________________</w:t>
      </w:r>
    </w:p>
    <w:bookmarkEnd w:id="65"/>
    <w:bookmarkStart w:name="z80" w:id="66"/>
    <w:p>
      <w:pPr>
        <w:spacing w:after="0"/>
        <w:ind w:left="0"/>
        <w:jc w:val="both"/>
      </w:pPr>
      <w:r>
        <w:rPr>
          <w:rFonts w:ascii="Times New Roman"/>
          <w:b w:val="false"/>
          <w:i w:val="false"/>
          <w:color w:val="000000"/>
          <w:sz w:val="28"/>
        </w:rPr>
        <w:t>
      10. Послевузовское образование (при наличии) ______________________</w:t>
      </w:r>
    </w:p>
    <w:bookmarkEnd w:id="66"/>
    <w:bookmarkStart w:name="z81" w:id="67"/>
    <w:p>
      <w:pPr>
        <w:spacing w:after="0"/>
        <w:ind w:left="0"/>
        <w:jc w:val="both"/>
      </w:pPr>
      <w:r>
        <w:rPr>
          <w:rFonts w:ascii="Times New Roman"/>
          <w:b w:val="false"/>
          <w:i w:val="false"/>
          <w:color w:val="000000"/>
          <w:sz w:val="28"/>
        </w:rPr>
        <w:t>
      11. Результаты НПР _____________________________________________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 зачетных единицах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результатов НПР: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 w:id="68"/>
      <w:r>
        <w:rPr>
          <w:rFonts w:ascii="Times New Roman"/>
          <w:b w:val="false"/>
          <w:i w:val="false"/>
          <w:color w:val="000000"/>
          <w:sz w:val="28"/>
        </w:rPr>
        <w:t>
      Руководитель службы управления персоналом ___________________________</w:t>
      </w:r>
    </w:p>
    <w:bookmarkEnd w:id="68"/>
    <w:p>
      <w:pPr>
        <w:spacing w:after="0"/>
        <w:ind w:left="0"/>
        <w:jc w:val="both"/>
      </w:pPr>
      <w:r>
        <w:rPr>
          <w:rFonts w:ascii="Times New Roman"/>
          <w:b w:val="false"/>
          <w:i w:val="false"/>
          <w:color w:val="000000"/>
          <w:sz w:val="28"/>
        </w:rPr>
        <w:t>фамилия, имя, отчество (при наличии) __________________________________</w:t>
      </w:r>
    </w:p>
    <w:p>
      <w:pPr>
        <w:spacing w:after="0"/>
        <w:ind w:left="0"/>
        <w:jc w:val="both"/>
      </w:pPr>
      <w:r>
        <w:rPr>
          <w:rFonts w:ascii="Times New Roman"/>
          <w:b w:val="false"/>
          <w:i w:val="false"/>
          <w:color w:val="000000"/>
          <w:sz w:val="28"/>
        </w:rPr>
        <w:t>(подпись) дата выдачи</w:t>
      </w:r>
    </w:p>
    <w:p>
      <w:pPr>
        <w:spacing w:after="0"/>
        <w:ind w:left="0"/>
        <w:jc w:val="both"/>
      </w:pPr>
      <w:r>
        <w:rPr>
          <w:rFonts w:ascii="Times New Roman"/>
          <w:b w:val="false"/>
          <w:i w:val="false"/>
          <w:color w:val="000000"/>
          <w:sz w:val="28"/>
        </w:rPr>
        <w:t>Руководитель медицинской организации 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 (подпись)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w:t>
            </w:r>
            <w:r>
              <w:br/>
            </w:r>
            <w:r>
              <w:rPr>
                <w:rFonts w:ascii="Times New Roman"/>
                <w:b w:val="false"/>
                <w:i w:val="false"/>
                <w:color w:val="000000"/>
                <w:sz w:val="20"/>
              </w:rPr>
              <w:t>работников здравоохранения</w:t>
            </w:r>
          </w:p>
        </w:tc>
      </w:tr>
    </w:tbl>
    <w:bookmarkStart w:name="z84" w:id="69"/>
    <w:p>
      <w:pPr>
        <w:spacing w:after="0"/>
        <w:ind w:left="0"/>
        <w:jc w:val="left"/>
      </w:pPr>
      <w:r>
        <w:rPr>
          <w:rFonts w:ascii="Times New Roman"/>
          <w:b/>
          <w:i w:val="false"/>
          <w:color w:val="000000"/>
        </w:rPr>
        <w:t xml:space="preserve"> Непрерывное профессиональное развитие работников здравоохранения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непрерывного профессионального развития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отраслевой рамки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xml:space="preserve">
7.0 (I); </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xml:space="preserve">
7.1 (I); </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xml:space="preserve">
7.2 (I); </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xml:space="preserve">
7.3 (I); </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мероприятий непрерывного профессионального развития (сумма зачетных единиц дополнительного образования, неформального образования и дополнительных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 зачетных единиц</w:t>
            </w:r>
          </w:p>
          <w:p>
            <w:pPr>
              <w:spacing w:after="20"/>
              <w:ind w:left="20"/>
              <w:jc w:val="both"/>
            </w:pPr>
            <w:r>
              <w:rPr>
                <w:rFonts w:ascii="Times New Roman"/>
                <w:b w:val="false"/>
                <w:i w:val="false"/>
                <w:color w:val="000000"/>
                <w:sz w:val="20"/>
              </w:rPr>
              <w:t>
за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 зачетных единиц</w:t>
            </w:r>
          </w:p>
          <w:p>
            <w:pPr>
              <w:spacing w:after="20"/>
              <w:ind w:left="20"/>
              <w:jc w:val="both"/>
            </w:pPr>
            <w:r>
              <w:rPr>
                <w:rFonts w:ascii="Times New Roman"/>
                <w:b w:val="false"/>
                <w:i w:val="false"/>
                <w:color w:val="000000"/>
                <w:sz w:val="20"/>
              </w:rPr>
              <w:t>
за 5 лет</w:t>
            </w:r>
          </w:p>
          <w:p>
            <w:pPr>
              <w:spacing w:after="20"/>
              <w:ind w:left="20"/>
              <w:jc w:val="both"/>
            </w:pPr>
            <w:r>
              <w:rPr>
                <w:rFonts w:ascii="Times New Roman"/>
                <w:b w:val="false"/>
                <w:i w:val="false"/>
                <w:color w:val="000000"/>
                <w:sz w:val="20"/>
              </w:rPr>
              <w:t>
либо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 зачетных единиц</w:t>
            </w:r>
          </w:p>
          <w:p>
            <w:pPr>
              <w:spacing w:after="20"/>
              <w:ind w:left="20"/>
              <w:jc w:val="both"/>
            </w:pPr>
            <w:r>
              <w:rPr>
                <w:rFonts w:ascii="Times New Roman"/>
                <w:b w:val="false"/>
                <w:i w:val="false"/>
                <w:color w:val="000000"/>
                <w:sz w:val="20"/>
              </w:rPr>
              <w:t>
за 5 лет</w:t>
            </w:r>
          </w:p>
          <w:p>
            <w:pPr>
              <w:spacing w:after="20"/>
              <w:ind w:left="20"/>
              <w:jc w:val="both"/>
            </w:pPr>
            <w:r>
              <w:rPr>
                <w:rFonts w:ascii="Times New Roman"/>
                <w:b w:val="false"/>
                <w:i w:val="false"/>
                <w:color w:val="000000"/>
                <w:sz w:val="20"/>
              </w:rPr>
              <w:t>
либо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 зачетных единиц</w:t>
            </w:r>
          </w:p>
          <w:p>
            <w:pPr>
              <w:spacing w:after="20"/>
              <w:ind w:left="20"/>
              <w:jc w:val="both"/>
            </w:pPr>
            <w:r>
              <w:rPr>
                <w:rFonts w:ascii="Times New Roman"/>
                <w:b w:val="false"/>
                <w:i w:val="false"/>
                <w:color w:val="000000"/>
                <w:sz w:val="20"/>
              </w:rPr>
              <w:t>
за 5 лет</w:t>
            </w:r>
          </w:p>
          <w:p>
            <w:pPr>
              <w:spacing w:after="20"/>
              <w:ind w:left="20"/>
              <w:jc w:val="both"/>
            </w:pPr>
            <w:r>
              <w:rPr>
                <w:rFonts w:ascii="Times New Roman"/>
                <w:b w:val="false"/>
                <w:i w:val="false"/>
                <w:color w:val="000000"/>
                <w:sz w:val="20"/>
              </w:rPr>
              <w:t>
либо участие в Независимой экспертной комиссии при экспертизе страхового случая, не менее 3 раз за последние 3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 (часов) повышения квалификации базового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 (часов) повышения квалификации базового или среднего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 зачетных единиц (часов) повышения квалификации среднего или высшего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 (часов) повышения квалификации высшего или специализированного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зачетных единиц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зачетных единиц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зачетных единиц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w:t>
            </w:r>
          </w:p>
          <w:p>
            <w:pPr>
              <w:spacing w:after="20"/>
              <w:ind w:left="20"/>
              <w:jc w:val="both"/>
            </w:pPr>
            <w:r>
              <w:rPr>
                <w:rFonts w:ascii="Times New Roman"/>
                <w:b w:val="false"/>
                <w:i w:val="false"/>
                <w:color w:val="000000"/>
                <w:sz w:val="20"/>
              </w:rPr>
              <w:t>
областного, республиканского или международного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компетенции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зачетных единиц</w:t>
            </w:r>
          </w:p>
          <w:p>
            <w:pPr>
              <w:spacing w:after="20"/>
              <w:ind w:left="20"/>
              <w:jc w:val="both"/>
            </w:pPr>
            <w:r>
              <w:rPr>
                <w:rFonts w:ascii="Times New Roman"/>
                <w:b w:val="false"/>
                <w:i w:val="false"/>
                <w:color w:val="000000"/>
                <w:sz w:val="20"/>
              </w:rPr>
              <w:t>
мероприятий областного, республиканского или международного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зачетных единиц</w:t>
            </w:r>
          </w:p>
          <w:p>
            <w:pPr>
              <w:spacing w:after="20"/>
              <w:ind w:left="20"/>
              <w:jc w:val="both"/>
            </w:pPr>
            <w:r>
              <w:rPr>
                <w:rFonts w:ascii="Times New Roman"/>
                <w:b w:val="false"/>
                <w:i w:val="false"/>
                <w:color w:val="000000"/>
                <w:sz w:val="20"/>
              </w:rPr>
              <w:t>
мероприятий областного, республиканского или международного уровня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w:t>
            </w:r>
            <w:r>
              <w:br/>
            </w:r>
            <w:r>
              <w:rPr>
                <w:rFonts w:ascii="Times New Roman"/>
                <w:b w:val="false"/>
                <w:i w:val="false"/>
                <w:color w:val="000000"/>
                <w:sz w:val="20"/>
              </w:rPr>
              <w:t>работников здравоохранения</w:t>
            </w:r>
          </w:p>
        </w:tc>
      </w:tr>
    </w:tbl>
    <w:bookmarkStart w:name="z112" w:id="70"/>
    <w:p>
      <w:pPr>
        <w:spacing w:after="0"/>
        <w:ind w:left="0"/>
        <w:jc w:val="left"/>
      </w:pPr>
      <w:r>
        <w:rPr>
          <w:rFonts w:ascii="Times New Roman"/>
          <w:b/>
          <w:i w:val="false"/>
          <w:color w:val="000000"/>
        </w:rPr>
        <w:t xml:space="preserve"> Начальные уровни квалификации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ОРК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(магистратура на основе освоенной программы бакалавриата) и(или) практический опыт работы;</w:t>
            </w:r>
          </w:p>
          <w:p>
            <w:pPr>
              <w:spacing w:after="20"/>
              <w:ind w:left="20"/>
              <w:jc w:val="both"/>
            </w:pPr>
            <w:r>
              <w:rPr>
                <w:rFonts w:ascii="Times New Roman"/>
                <w:b w:val="false"/>
                <w:i w:val="false"/>
                <w:color w:val="000000"/>
                <w:sz w:val="20"/>
              </w:rPr>
              <w:t>или высшее базовое медицинское образование (интернатура) и (или) непрерывное интегрированное медицинское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(резидентура)</w:t>
            </w:r>
          </w:p>
          <w:p>
            <w:pPr>
              <w:spacing w:after="20"/>
              <w:ind w:left="20"/>
              <w:jc w:val="both"/>
            </w:pPr>
            <w:r>
              <w:rPr>
                <w:rFonts w:ascii="Times New Roman"/>
                <w:b w:val="false"/>
                <w:i w:val="false"/>
                <w:color w:val="000000"/>
                <w:sz w:val="20"/>
              </w:rPr>
              <w:t>сертификационный курс (для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PhD, ученая степень доктора PhD, (кандидаты медицинских наук, доктора медицинских наук) или высшее медицинское образование и опыт управленческой работы в отрасли.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w:t>
            </w:r>
            <w:r>
              <w:br/>
            </w:r>
            <w:r>
              <w:rPr>
                <w:rFonts w:ascii="Times New Roman"/>
                <w:b w:val="false"/>
                <w:i w:val="false"/>
                <w:color w:val="000000"/>
                <w:sz w:val="20"/>
              </w:rPr>
              <w:t>работников здравоохранения</w:t>
            </w:r>
          </w:p>
        </w:tc>
      </w:tr>
    </w:tbl>
    <w:bookmarkStart w:name="z114" w:id="71"/>
    <w:p>
      <w:pPr>
        <w:spacing w:after="0"/>
        <w:ind w:left="0"/>
        <w:jc w:val="left"/>
      </w:pPr>
      <w:r>
        <w:rPr>
          <w:rFonts w:ascii="Times New Roman"/>
          <w:b/>
          <w:i w:val="false"/>
          <w:color w:val="000000"/>
        </w:rPr>
        <w:t xml:space="preserve"> Очередные уровни квалификации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непрерывного стажа работы по заявляемой специальности и (или) специализации с даты получения предыдущего уровня квалификации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медицинское образование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образование (клиническая ординатура, переподготовка,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кандидата медицинских наук, доктора медицинских наук,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