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0bb4" w14:textId="dcf0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28 июня 2024 года № 237 и Заместителя Премьер-Министра – Министра национальной экономики Республики Казахстан от 28 июня 2024 года № 50. Зарегистрирован в Министерстве юстиции Республики Казахстан 28 июня 2024 года № 34657.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 (зарегистрирован в Реестре государственной регистрации нормативных правовых актов за № 12678)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7" w:id="2"/>
    <w:p>
      <w:pPr>
        <w:spacing w:after="0"/>
        <w:ind w:left="0"/>
        <w:jc w:val="both"/>
      </w:pPr>
      <w:r>
        <w:rPr>
          <w:rFonts w:ascii="Times New Roman"/>
          <w:b w:val="false"/>
          <w:i w:val="false"/>
          <w:color w:val="000000"/>
          <w:sz w:val="28"/>
        </w:rPr>
        <w:t xml:space="preserve">
      "1) критерии оценки степени риска в области использования атомной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субъектов в области использования атомной энергии, утвержденных указанным совместным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"Критерии оценки степени риска в области использования атомной энергии";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"1. Настоящие Критерии оценки степени риска в области использования атомной энергии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с целью отнесения субъектов контроля в области использования атомной энергии к степеням риска.";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и надзора, нарушающих законодательства Республики Казахстан в области использования атомной энергии и о разрешениях и уведомлениях.</w:t>
      </w:r>
    </w:p>
    <w:bookmarkEnd w:id="6"/>
    <w:bookmarkStart w:name="z15" w:id="7"/>
    <w:p>
      <w:pPr>
        <w:spacing w:after="0"/>
        <w:ind w:left="0"/>
        <w:jc w:val="both"/>
      </w:pPr>
      <w:r>
        <w:rPr>
          <w:rFonts w:ascii="Times New Roman"/>
          <w:b w:val="false"/>
          <w:i w:val="false"/>
          <w:color w:val="000000"/>
          <w:sz w:val="28"/>
        </w:rPr>
        <w:t>
      С целью проведения профилактического контроля с посещением для оценки степени риска используются следующие источники информации:</w:t>
      </w:r>
    </w:p>
    <w:bookmarkEnd w:id="7"/>
    <w:bookmarkStart w:name="z16" w:id="8"/>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8"/>
    <w:bookmarkStart w:name="z17" w:id="9"/>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 и надзора;</w:t>
      </w:r>
    </w:p>
    <w:bookmarkEnd w:id="9"/>
    <w:bookmarkStart w:name="z18" w:id="10"/>
    <w:p>
      <w:pPr>
        <w:spacing w:after="0"/>
        <w:ind w:left="0"/>
        <w:jc w:val="both"/>
      </w:pPr>
      <w:r>
        <w:rPr>
          <w:rFonts w:ascii="Times New Roman"/>
          <w:b w:val="false"/>
          <w:i w:val="false"/>
          <w:color w:val="000000"/>
          <w:sz w:val="28"/>
        </w:rPr>
        <w:t xml:space="preserve">
      3) результаты проведения расследования органами государственного контроля и надзора в соответствии с основаниями, предусмотренными </w:t>
      </w:r>
      <w:r>
        <w:rPr>
          <w:rFonts w:ascii="Times New Roman"/>
          <w:b w:val="false"/>
          <w:i w:val="false"/>
          <w:color w:val="000000"/>
          <w:sz w:val="28"/>
        </w:rPr>
        <w:t>статьей 144-4</w:t>
      </w:r>
      <w:r>
        <w:rPr>
          <w:rFonts w:ascii="Times New Roman"/>
          <w:b w:val="false"/>
          <w:i w:val="false"/>
          <w:color w:val="000000"/>
          <w:sz w:val="28"/>
        </w:rPr>
        <w:t xml:space="preserve"> Предпринимательского кодекса Республики Казахстан.</w:t>
      </w:r>
    </w:p>
    <w:bookmarkEnd w:id="10"/>
    <w:bookmarkStart w:name="z19" w:id="11"/>
    <w:p>
      <w:pPr>
        <w:spacing w:after="0"/>
        <w:ind w:left="0"/>
        <w:jc w:val="both"/>
      </w:pPr>
      <w:r>
        <w:rPr>
          <w:rFonts w:ascii="Times New Roman"/>
          <w:b w:val="false"/>
          <w:i w:val="false"/>
          <w:color w:val="000000"/>
          <w:sz w:val="28"/>
        </w:rPr>
        <w:t>
      С целью проведения проверки на соответствие квалификационным требованиям для оценки степени риска используются следующие источники информации:</w:t>
      </w:r>
    </w:p>
    <w:bookmarkEnd w:id="11"/>
    <w:bookmarkStart w:name="z20" w:id="12"/>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12"/>
    <w:bookmarkStart w:name="z21" w:id="13"/>
    <w:p>
      <w:pPr>
        <w:spacing w:after="0"/>
        <w:ind w:left="0"/>
        <w:jc w:val="both"/>
      </w:pPr>
      <w:r>
        <w:rPr>
          <w:rFonts w:ascii="Times New Roman"/>
          <w:b w:val="false"/>
          <w:i w:val="false"/>
          <w:color w:val="000000"/>
          <w:sz w:val="28"/>
        </w:rPr>
        <w:t>
      2) результаты предыдущих проверок;</w:t>
      </w:r>
    </w:p>
    <w:bookmarkEnd w:id="13"/>
    <w:bookmarkStart w:name="z22" w:id="14"/>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14"/>
    <w:bookmarkStart w:name="z23" w:id="15"/>
    <w:p>
      <w:pPr>
        <w:spacing w:after="0"/>
        <w:ind w:left="0"/>
        <w:jc w:val="both"/>
      </w:pPr>
      <w:r>
        <w:rPr>
          <w:rFonts w:ascii="Times New Roman"/>
          <w:b w:val="false"/>
          <w:i w:val="false"/>
          <w:color w:val="000000"/>
          <w:sz w:val="28"/>
        </w:rPr>
        <w:t xml:space="preserve">
      4) результаты проведения расследования органами государственного контроля и надзора в соответствии с основаниями, предусмотренными </w:t>
      </w:r>
      <w:r>
        <w:rPr>
          <w:rFonts w:ascii="Times New Roman"/>
          <w:b w:val="false"/>
          <w:i w:val="false"/>
          <w:color w:val="000000"/>
          <w:sz w:val="28"/>
        </w:rPr>
        <w:t>статьей 144-4</w:t>
      </w:r>
      <w:r>
        <w:rPr>
          <w:rFonts w:ascii="Times New Roman"/>
          <w:b w:val="false"/>
          <w:i w:val="false"/>
          <w:color w:val="000000"/>
          <w:sz w:val="28"/>
        </w:rPr>
        <w:t xml:space="preserve"> Предпринимательского кодекса Республики Казахстан.</w:t>
      </w:r>
    </w:p>
    <w:bookmarkEnd w:id="15"/>
    <w:bookmarkStart w:name="z24" w:id="16"/>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"13-1. Для отнесения субъекта контроля и надзора к степени риска применяется следующий порядок расчета показателя степени риска.</w:t>
      </w:r>
    </w:p>
    <w:bookmarkEnd w:id="17"/>
    <w:bookmarkStart w:name="z27" w:id="18"/>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проводятся проверка на соответствие требованиям, профилактический контроль с посещением субъекта (объекта) контроля и надзора.</w:t>
      </w:r>
    </w:p>
    <w:bookmarkEnd w:id="18"/>
    <w:bookmarkStart w:name="z28" w:id="19"/>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19"/>
    <w:bookmarkStart w:name="z29" w:id="2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0"/>
    <w:bookmarkStart w:name="z30" w:id="2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21"/>
    <w:bookmarkStart w:name="z31" w:id="2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22"/>
    <w:bookmarkStart w:name="z32" w:id="2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23"/>
    <w:bookmarkStart w:name="z33" w:id="2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24"/>
    <w:bookmarkStart w:name="z34" w:id="2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25"/>
    <w:bookmarkStart w:name="z35" w:id="2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26"/>
    <w:bookmarkStart w:name="z36" w:id="2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27"/>
    <w:bookmarkStart w:name="z37" w:id="2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28"/>
    <w:bookmarkStart w:name="z38" w:id="2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29"/>
    <w:bookmarkStart w:name="z39" w:id="30"/>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30"/>
    <w:bookmarkStart w:name="z40" w:id="31"/>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31"/>
    <w:bookmarkStart w:name="z41" w:id="32"/>
    <w:p>
      <w:pPr>
        <w:spacing w:after="0"/>
        <w:ind w:left="0"/>
        <w:jc w:val="both"/>
      </w:pPr>
      <w:r>
        <w:rPr>
          <w:rFonts w:ascii="Times New Roman"/>
          <w:b w:val="false"/>
          <w:i w:val="false"/>
          <w:color w:val="000000"/>
          <w:sz w:val="28"/>
        </w:rPr>
        <w:t>
      SР – показатель степени риска по нарушениям;</w:t>
      </w:r>
    </w:p>
    <w:bookmarkEnd w:id="32"/>
    <w:bookmarkStart w:name="z42" w:id="3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33"/>
    <w:bookmarkStart w:name="z43" w:id="3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34"/>
    <w:bookmarkStart w:name="z44" w:id="35"/>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35"/>
    <w:bookmarkStart w:name="z45" w:id="36"/>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6"/>
    <w:bookmarkStart w:name="z46" w:id="37"/>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7"/>
    <w:bookmarkStart w:name="z47" w:id="38"/>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8"/>
    <w:bookmarkStart w:name="z48" w:id="39"/>
    <w:p>
      <w:pPr>
        <w:spacing w:after="0"/>
        <w:ind w:left="0"/>
        <w:jc w:val="both"/>
      </w:pPr>
      <w:r>
        <w:rPr>
          <w:rFonts w:ascii="Times New Roman"/>
          <w:b w:val="false"/>
          <w:i w:val="false"/>
          <w:color w:val="000000"/>
          <w:sz w:val="28"/>
        </w:rPr>
        <w:t>
      дополнить главой 4 следующего содержания:</w:t>
      </w:r>
    </w:p>
    <w:bookmarkEnd w:id="39"/>
    <w:bookmarkStart w:name="z49" w:id="40"/>
    <w:p>
      <w:pPr>
        <w:spacing w:after="0"/>
        <w:ind w:left="0"/>
        <w:jc w:val="both"/>
      </w:pPr>
      <w:r>
        <w:rPr>
          <w:rFonts w:ascii="Times New Roman"/>
          <w:b w:val="false"/>
          <w:i w:val="false"/>
          <w:color w:val="000000"/>
          <w:sz w:val="28"/>
        </w:rPr>
        <w:t>
      "Глава 4. Меры оперативного реагирования</w:t>
      </w:r>
    </w:p>
    <w:bookmarkEnd w:id="40"/>
    <w:bookmarkStart w:name="z50" w:id="41"/>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Закона Республики Казахстан "Об использовании атомной энергии" меры оперативного реагирования включают следующие виды:</w:t>
      </w:r>
    </w:p>
    <w:bookmarkEnd w:id="41"/>
    <w:bookmarkStart w:name="z51" w:id="42"/>
    <w:p>
      <w:pPr>
        <w:spacing w:after="0"/>
        <w:ind w:left="0"/>
        <w:jc w:val="both"/>
      </w:pPr>
      <w:r>
        <w:rPr>
          <w:rFonts w:ascii="Times New Roman"/>
          <w:b w:val="false"/>
          <w:i w:val="false"/>
          <w:color w:val="000000"/>
          <w:sz w:val="28"/>
        </w:rPr>
        <w:t>
      1) приостановление деятельности субъектов (объектов) контроля и надзора;</w:t>
      </w:r>
    </w:p>
    <w:bookmarkEnd w:id="42"/>
    <w:bookmarkStart w:name="z52" w:id="43"/>
    <w:p>
      <w:pPr>
        <w:spacing w:after="0"/>
        <w:ind w:left="0"/>
        <w:jc w:val="both"/>
      </w:pPr>
      <w:r>
        <w:rPr>
          <w:rFonts w:ascii="Times New Roman"/>
          <w:b w:val="false"/>
          <w:i w:val="false"/>
          <w:color w:val="000000"/>
          <w:sz w:val="28"/>
        </w:rPr>
        <w:t>
      2) запрещение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w:t>
      </w:r>
    </w:p>
    <w:bookmarkEnd w:id="43"/>
    <w:bookmarkStart w:name="z53" w:id="44"/>
    <w:p>
      <w:pPr>
        <w:spacing w:after="0"/>
        <w:ind w:left="0"/>
        <w:jc w:val="both"/>
      </w:pPr>
      <w:r>
        <w:rPr>
          <w:rFonts w:ascii="Times New Roman"/>
          <w:b w:val="false"/>
          <w:i w:val="false"/>
          <w:color w:val="000000"/>
          <w:sz w:val="28"/>
        </w:rPr>
        <w:t>
      3) запрещение на ввоз, применение и реализацию на территории Республики Казахстан продукции, приборов и установок, предназначенных для использования и применения населением, а также в предпринимательской и (или) иной деятельности;</w:t>
      </w:r>
    </w:p>
    <w:bookmarkEnd w:id="44"/>
    <w:bookmarkStart w:name="z54" w:id="45"/>
    <w:p>
      <w:pPr>
        <w:spacing w:after="0"/>
        <w:ind w:left="0"/>
        <w:jc w:val="both"/>
      </w:pPr>
      <w:r>
        <w:rPr>
          <w:rFonts w:ascii="Times New Roman"/>
          <w:b w:val="false"/>
          <w:i w:val="false"/>
          <w:color w:val="000000"/>
          <w:sz w:val="28"/>
        </w:rPr>
        <w:t>
      4) временное отстранение лиц от работы.</w:t>
      </w:r>
    </w:p>
    <w:bookmarkEnd w:id="45"/>
    <w:bookmarkStart w:name="z55" w:id="46"/>
    <w:p>
      <w:pPr>
        <w:spacing w:after="0"/>
        <w:ind w:left="0"/>
        <w:jc w:val="both"/>
      </w:pPr>
      <w:r>
        <w:rPr>
          <w:rFonts w:ascii="Times New Roman"/>
          <w:b w:val="false"/>
          <w:i w:val="false"/>
          <w:color w:val="000000"/>
          <w:sz w:val="28"/>
        </w:rPr>
        <w:t xml:space="preserve">
      21. Перечень требований, нарушение которых является основанием для применения мер оперативного реагирования, приведен в проверочных листах в области использования атомной энергии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End w:id="46"/>
    <w:bookmarkStart w:name="z56" w:id="47"/>
    <w:p>
      <w:pPr>
        <w:spacing w:after="0"/>
        <w:ind w:left="0"/>
        <w:jc w:val="both"/>
      </w:pPr>
      <w:r>
        <w:rPr>
          <w:rFonts w:ascii="Times New Roman"/>
          <w:b w:val="false"/>
          <w:i w:val="false"/>
          <w:color w:val="000000"/>
          <w:sz w:val="28"/>
        </w:rPr>
        <w:t>
      22. Основанием для применения мер оперативного реагирования в виде приостановления деятельности субъектов (объектов) контроля и надзора со сроком до 12 месяцев является нарушение требований:</w:t>
      </w:r>
    </w:p>
    <w:bookmarkEnd w:id="47"/>
    <w:bookmarkStart w:name="z57" w:id="48"/>
    <w:p>
      <w:pPr>
        <w:spacing w:after="0"/>
        <w:ind w:left="0"/>
        <w:jc w:val="both"/>
      </w:pPr>
      <w:r>
        <w:rPr>
          <w:rFonts w:ascii="Times New Roman"/>
          <w:b w:val="false"/>
          <w:i w:val="false"/>
          <w:color w:val="000000"/>
          <w:sz w:val="28"/>
        </w:rPr>
        <w:t xml:space="preserve">
      пунктов 15, 18 и 19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48"/>
    <w:bookmarkStart w:name="z58" w:id="49"/>
    <w:p>
      <w:pPr>
        <w:spacing w:after="0"/>
        <w:ind w:left="0"/>
        <w:jc w:val="both"/>
      </w:pPr>
      <w:r>
        <w:rPr>
          <w:rFonts w:ascii="Times New Roman"/>
          <w:b w:val="false"/>
          <w:i w:val="false"/>
          <w:color w:val="000000"/>
          <w:sz w:val="28"/>
        </w:rPr>
        <w:t xml:space="preserve">
      пунктов 15, 18 и 19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49"/>
    <w:bookmarkStart w:name="z59" w:id="50"/>
    <w:p>
      <w:pPr>
        <w:spacing w:after="0"/>
        <w:ind w:left="0"/>
        <w:jc w:val="both"/>
      </w:pPr>
      <w:r>
        <w:rPr>
          <w:rFonts w:ascii="Times New Roman"/>
          <w:b w:val="false"/>
          <w:i w:val="false"/>
          <w:color w:val="000000"/>
          <w:sz w:val="28"/>
        </w:rPr>
        <w:t>
      Основанием для применения мер оперативного реагирования в виде приостановления деятельности субъектов (объектов) контроля и надзора со сроком до 6 месяцев является нарушение требований:</w:t>
      </w:r>
    </w:p>
    <w:bookmarkEnd w:id="50"/>
    <w:bookmarkStart w:name="z60" w:id="51"/>
    <w:p>
      <w:pPr>
        <w:spacing w:after="0"/>
        <w:ind w:left="0"/>
        <w:jc w:val="both"/>
      </w:pPr>
      <w:r>
        <w:rPr>
          <w:rFonts w:ascii="Times New Roman"/>
          <w:b w:val="false"/>
          <w:i w:val="false"/>
          <w:color w:val="000000"/>
          <w:sz w:val="28"/>
        </w:rPr>
        <w:t xml:space="preserve">
      пунктов 52, 54 и 101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1"/>
    <w:bookmarkStart w:name="z61" w:id="52"/>
    <w:p>
      <w:pPr>
        <w:spacing w:after="0"/>
        <w:ind w:left="0"/>
        <w:jc w:val="both"/>
      </w:pPr>
      <w:r>
        <w:rPr>
          <w:rFonts w:ascii="Times New Roman"/>
          <w:b w:val="false"/>
          <w:i w:val="false"/>
          <w:color w:val="000000"/>
          <w:sz w:val="28"/>
        </w:rPr>
        <w:t xml:space="preserve">
      пунктов 10, 21, 22, 45 и 66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52"/>
    <w:bookmarkStart w:name="z62" w:id="53"/>
    <w:p>
      <w:pPr>
        <w:spacing w:after="0"/>
        <w:ind w:left="0"/>
        <w:jc w:val="both"/>
      </w:pPr>
      <w:r>
        <w:rPr>
          <w:rFonts w:ascii="Times New Roman"/>
          <w:b w:val="false"/>
          <w:i w:val="false"/>
          <w:color w:val="000000"/>
          <w:sz w:val="28"/>
        </w:rPr>
        <w:t xml:space="preserve">
      пунктов 50, 52 и 99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53"/>
    <w:bookmarkStart w:name="z63" w:id="54"/>
    <w:p>
      <w:pPr>
        <w:spacing w:after="0"/>
        <w:ind w:left="0"/>
        <w:jc w:val="both"/>
      </w:pPr>
      <w:r>
        <w:rPr>
          <w:rFonts w:ascii="Times New Roman"/>
          <w:b w:val="false"/>
          <w:i w:val="false"/>
          <w:color w:val="000000"/>
          <w:sz w:val="28"/>
        </w:rPr>
        <w:t xml:space="preserve">
      пунктов 10, 21, 22, 44 и 65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54"/>
    <w:bookmarkStart w:name="z64" w:id="55"/>
    <w:p>
      <w:pPr>
        <w:spacing w:after="0"/>
        <w:ind w:left="0"/>
        <w:jc w:val="both"/>
      </w:pPr>
      <w:r>
        <w:rPr>
          <w:rFonts w:ascii="Times New Roman"/>
          <w:b w:val="false"/>
          <w:i w:val="false"/>
          <w:color w:val="000000"/>
          <w:sz w:val="28"/>
        </w:rPr>
        <w:t>
      Основанием для применения мер оперативного реагирования в виде приостановления деятельности субъектов (объектов) контроля и надзора со сроком до 3 месяцев является нарушение требований:</w:t>
      </w:r>
    </w:p>
    <w:bookmarkEnd w:id="55"/>
    <w:bookmarkStart w:name="z65" w:id="56"/>
    <w:p>
      <w:pPr>
        <w:spacing w:after="0"/>
        <w:ind w:left="0"/>
        <w:jc w:val="both"/>
      </w:pPr>
      <w:r>
        <w:rPr>
          <w:rFonts w:ascii="Times New Roman"/>
          <w:b w:val="false"/>
          <w:i w:val="false"/>
          <w:color w:val="000000"/>
          <w:sz w:val="28"/>
        </w:rPr>
        <w:t xml:space="preserve">
      пунктов 28, 44 и 49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6"/>
    <w:bookmarkStart w:name="z66" w:id="57"/>
    <w:p>
      <w:pPr>
        <w:spacing w:after="0"/>
        <w:ind w:left="0"/>
        <w:jc w:val="both"/>
      </w:pPr>
      <w:r>
        <w:rPr>
          <w:rFonts w:ascii="Times New Roman"/>
          <w:b w:val="false"/>
          <w:i w:val="false"/>
          <w:color w:val="000000"/>
          <w:sz w:val="28"/>
        </w:rPr>
        <w:t xml:space="preserve">
      пункта 9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57"/>
    <w:bookmarkStart w:name="z67" w:id="58"/>
    <w:p>
      <w:pPr>
        <w:spacing w:after="0"/>
        <w:ind w:left="0"/>
        <w:jc w:val="both"/>
      </w:pPr>
      <w:r>
        <w:rPr>
          <w:rFonts w:ascii="Times New Roman"/>
          <w:b w:val="false"/>
          <w:i w:val="false"/>
          <w:color w:val="000000"/>
          <w:sz w:val="28"/>
        </w:rPr>
        <w:t xml:space="preserve">
      пунктов 28, 42 и 47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 к настоящему совместному приказу;</w:t>
      </w:r>
    </w:p>
    <w:bookmarkEnd w:id="58"/>
    <w:bookmarkStart w:name="z68" w:id="59"/>
    <w:p>
      <w:pPr>
        <w:spacing w:after="0"/>
        <w:ind w:left="0"/>
        <w:jc w:val="both"/>
      </w:pPr>
      <w:r>
        <w:rPr>
          <w:rFonts w:ascii="Times New Roman"/>
          <w:b w:val="false"/>
          <w:i w:val="false"/>
          <w:color w:val="000000"/>
          <w:sz w:val="28"/>
        </w:rPr>
        <w:t xml:space="preserve">
      пункта 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59"/>
    <w:bookmarkStart w:name="z69" w:id="60"/>
    <w:p>
      <w:pPr>
        <w:spacing w:after="0"/>
        <w:ind w:left="0"/>
        <w:jc w:val="both"/>
      </w:pPr>
      <w:r>
        <w:rPr>
          <w:rFonts w:ascii="Times New Roman"/>
          <w:b w:val="false"/>
          <w:i w:val="false"/>
          <w:color w:val="000000"/>
          <w:sz w:val="28"/>
        </w:rPr>
        <w:t>
      Основанием для применения мер оперативного реагирования в виде запрещения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 является нарушение требований:</w:t>
      </w:r>
    </w:p>
    <w:bookmarkEnd w:id="60"/>
    <w:bookmarkStart w:name="z70" w:id="61"/>
    <w:p>
      <w:pPr>
        <w:spacing w:after="0"/>
        <w:ind w:left="0"/>
        <w:jc w:val="both"/>
      </w:pPr>
      <w:r>
        <w:rPr>
          <w:rFonts w:ascii="Times New Roman"/>
          <w:b w:val="false"/>
          <w:i w:val="false"/>
          <w:color w:val="000000"/>
          <w:sz w:val="28"/>
        </w:rPr>
        <w:t xml:space="preserve">
      пункта 19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1"/>
    <w:bookmarkStart w:name="z71" w:id="62"/>
    <w:p>
      <w:pPr>
        <w:spacing w:after="0"/>
        <w:ind w:left="0"/>
        <w:jc w:val="both"/>
      </w:pPr>
      <w:r>
        <w:rPr>
          <w:rFonts w:ascii="Times New Roman"/>
          <w:b w:val="false"/>
          <w:i w:val="false"/>
          <w:color w:val="000000"/>
          <w:sz w:val="28"/>
        </w:rPr>
        <w:t xml:space="preserve">
      пункта 7 проверочного листа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62"/>
    <w:bookmarkStart w:name="z72" w:id="63"/>
    <w:p>
      <w:pPr>
        <w:spacing w:after="0"/>
        <w:ind w:left="0"/>
        <w:jc w:val="both"/>
      </w:pPr>
      <w:r>
        <w:rPr>
          <w:rFonts w:ascii="Times New Roman"/>
          <w:b w:val="false"/>
          <w:i w:val="false"/>
          <w:color w:val="000000"/>
          <w:sz w:val="28"/>
        </w:rPr>
        <w:t xml:space="preserve">
      пункта 19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63"/>
    <w:bookmarkStart w:name="z73" w:id="64"/>
    <w:p>
      <w:pPr>
        <w:spacing w:after="0"/>
        <w:ind w:left="0"/>
        <w:jc w:val="both"/>
      </w:pPr>
      <w:r>
        <w:rPr>
          <w:rFonts w:ascii="Times New Roman"/>
          <w:b w:val="false"/>
          <w:i w:val="false"/>
          <w:color w:val="000000"/>
          <w:sz w:val="28"/>
        </w:rPr>
        <w:t>
      Основанием для применения мер оперативного реагирования в виде временного отстранения лиц от работы сроком до 6 месяцев является нарушение требований:</w:t>
      </w:r>
    </w:p>
    <w:bookmarkEnd w:id="64"/>
    <w:bookmarkStart w:name="z74" w:id="65"/>
    <w:p>
      <w:pPr>
        <w:spacing w:after="0"/>
        <w:ind w:left="0"/>
        <w:jc w:val="both"/>
      </w:pPr>
      <w:r>
        <w:rPr>
          <w:rFonts w:ascii="Times New Roman"/>
          <w:b w:val="false"/>
          <w:i w:val="false"/>
          <w:color w:val="000000"/>
          <w:sz w:val="28"/>
        </w:rPr>
        <w:t xml:space="preserve">
      пункта 30 проверочного листа в области использования атомной энергии для проведения проверки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5"/>
    <w:bookmarkStart w:name="z75" w:id="66"/>
    <w:p>
      <w:pPr>
        <w:spacing w:after="0"/>
        <w:ind w:left="0"/>
        <w:jc w:val="both"/>
      </w:pPr>
      <w:r>
        <w:rPr>
          <w:rFonts w:ascii="Times New Roman"/>
          <w:b w:val="false"/>
          <w:i w:val="false"/>
          <w:color w:val="000000"/>
          <w:sz w:val="28"/>
        </w:rPr>
        <w:t xml:space="preserve">
      пункта 13 проверочного листа в области использования атомной энергии для проведения проверки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66"/>
    <w:bookmarkStart w:name="z76" w:id="67"/>
    <w:p>
      <w:pPr>
        <w:spacing w:after="0"/>
        <w:ind w:left="0"/>
        <w:jc w:val="both"/>
      </w:pPr>
      <w:r>
        <w:rPr>
          <w:rFonts w:ascii="Times New Roman"/>
          <w:b w:val="false"/>
          <w:i w:val="false"/>
          <w:color w:val="000000"/>
          <w:sz w:val="28"/>
        </w:rPr>
        <w:t xml:space="preserve">
      пункта 30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ускорителями ионов с энергией до 2 мегаэлектронвольт /нуклон, ускорителями ионов с энергией выше 2 мегаэлектронвольт/нуклон,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мегаэлектронвольт и предоставляющих услуги в области использования атомной энергии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67"/>
    <w:bookmarkStart w:name="z77" w:id="68"/>
    <w:p>
      <w:pPr>
        <w:spacing w:after="0"/>
        <w:ind w:left="0"/>
        <w:jc w:val="both"/>
      </w:pPr>
      <w:r>
        <w:rPr>
          <w:rFonts w:ascii="Times New Roman"/>
          <w:b w:val="false"/>
          <w:i w:val="false"/>
          <w:color w:val="000000"/>
          <w:sz w:val="28"/>
        </w:rPr>
        <w:t xml:space="preserve">
      пункта 51 проверочного листа в области использования атомной энергии для проведения проверки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8"/>
    <w:bookmarkStart w:name="z78" w:id="69"/>
    <w:p>
      <w:pPr>
        <w:spacing w:after="0"/>
        <w:ind w:left="0"/>
        <w:jc w:val="both"/>
      </w:pPr>
      <w:r>
        <w:rPr>
          <w:rFonts w:ascii="Times New Roman"/>
          <w:b w:val="false"/>
          <w:i w:val="false"/>
          <w:color w:val="000000"/>
          <w:sz w:val="28"/>
        </w:rPr>
        <w:t xml:space="preserve">
      пункта 49 проверочного листа в области использования атомной энергии для проведения проверки/профилактического контроля с посещением субъектов (объектов) контроля и надзора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приложению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81" w:id="70"/>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70"/>
    <w:bookmarkStart w:name="z82" w:id="7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1"/>
    <w:bookmarkStart w:name="z83" w:id="7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2"/>
    <w:bookmarkStart w:name="z84" w:id="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3"/>
    <w:bookmarkStart w:name="z85" w:id="7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74"/>
    <w:bookmarkStart w:name="z86" w:id="75"/>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Есимханов</w:t>
            </w:r>
            <w:r>
              <w:rPr>
                <w:rFonts w:ascii="Times New Roman"/>
                <w:b w:val="false"/>
                <w:i w:val="false"/>
                <w:color w:val="000000"/>
                <w:sz w:val="20"/>
              </w:rPr>
              <w:t>
</w:t>
            </w:r>
          </w:p>
        </w:tc>
      </w:tr>
    </w:tbl>
    <w:p>
      <w:pPr>
        <w:spacing w:after="0"/>
        <w:ind w:left="0"/>
        <w:jc w:val="both"/>
      </w:pPr>
      <w:bookmarkStart w:name="z89"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50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92" w:id="7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(или) несвоевременное представление субъектом (объектом) контроля и надзора информации и отчетности в соответствии с законодательством в области использования атомной энергии и неисполнение требований в предписании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 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 органами государственного контроля и надзора в соответствии с основаниями, предусмотренными статьей 144-4 Предпринимательского кодекса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имеются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переоформления лицензии в случае перерегистрации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в области использования атомной энергии предусмотренная в соответствии с Законом Республики Казахстан "О разрешениях и уведомлениях"</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(или) несвоевременное представление субъектом (объектом) контроля и надзора информации и отчетности в соответствии с законодательством в области использования атомной энергии и неисполнение требований в предписании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 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расследования органами государственного контроля и надзора в соответствии с основаниями, предусмотренными статьей 144-4 Предпринимательского кодекса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имеются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