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0bb4" w14:textId="dcf0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совместный приказ Министра энергетики Республики Казахстан от 23 декабря 2015 года № 747 и Министра национальной экономики Республики Казахстан от 28 декабря 2015 года № 811 "Об утверждении критериев оценки степени риска и проверочных листов в области использования атомной энергии"</w:t>
      </w:r>
    </w:p>
    <w:p>
      <w:pPr>
        <w:spacing w:after="0"/>
        <w:ind w:left="0"/>
        <w:jc w:val="both"/>
      </w:pPr>
      <w:r>
        <w:rPr>
          <w:rFonts w:ascii="Times New Roman"/>
          <w:b w:val="false"/>
          <w:i w:val="false"/>
          <w:color w:val="000000"/>
          <w:sz w:val="28"/>
        </w:rPr>
        <w:t>Совместный приказ и.о. Министра энергетики Республики Казахстан от 28 июня 2024 года № 237 и Заместителя Премьер-Министра – Министра национальной экономики Республики Казахстан от 28 июня 2024 года № 50. Зарегистрирован в Министерстве юстиции Республики Казахстан 28 июня 2024 года № 34657.</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23 декабря 2015 года № 747 и Министра национальной экономики Республики Казахстан от 28 декабря 2015 года № 811 "Об утверждении критериев оценки степени риска и проверочных листов в области использования атомной энергии" (зарегистрирован в Реестре государственной регистрации нормативных правовых актов за № 12678)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новой редакции:</w:t>
      </w:r>
    </w:p>
    <w:bookmarkStart w:name="z7" w:id="2"/>
    <w:p>
      <w:pPr>
        <w:spacing w:after="0"/>
        <w:ind w:left="0"/>
        <w:jc w:val="both"/>
      </w:pPr>
      <w:r>
        <w:rPr>
          <w:rFonts w:ascii="Times New Roman"/>
          <w:b w:val="false"/>
          <w:i w:val="false"/>
          <w:color w:val="000000"/>
          <w:sz w:val="28"/>
        </w:rPr>
        <w:t xml:space="preserve">
      "1) критерии оценки степени риска в области использования атомной энергии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субъектов в области использования атомной энергии, утвержденных указанным совместным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"Критерии оценки степени риска в области использования атомной энергии";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2" w:id="5"/>
    <w:p>
      <w:pPr>
        <w:spacing w:after="0"/>
        <w:ind w:left="0"/>
        <w:jc w:val="both"/>
      </w:pPr>
      <w:r>
        <w:rPr>
          <w:rFonts w:ascii="Times New Roman"/>
          <w:b w:val="false"/>
          <w:i w:val="false"/>
          <w:color w:val="000000"/>
          <w:sz w:val="28"/>
        </w:rPr>
        <w:t xml:space="preserve">
      "1. Настоящие Критерии оценки степени риска в области использования атомной энергии (далее – Критерии) разработаны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Предпринимательского кодекса Республики Казахстан,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за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за № 17371) с целью отнесения субъектов контроля в области использования атомной энергии к степеням риска.";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14" w:id="6"/>
    <w:p>
      <w:pPr>
        <w:spacing w:after="0"/>
        <w:ind w:left="0"/>
        <w:jc w:val="both"/>
      </w:pPr>
      <w:r>
        <w:rPr>
          <w:rFonts w:ascii="Times New Roman"/>
          <w:b w:val="false"/>
          <w:i w:val="false"/>
          <w:color w:val="000000"/>
          <w:sz w:val="28"/>
        </w:rPr>
        <w:t>
      "11. Формирование базы данных и сбор информации необходимы для выявления субъектов (объектов) контроля и надзора, нарушающих законодательства Республики Казахстан в области использования атомной энергии и о разрешениях и уведомлениях.</w:t>
      </w:r>
    </w:p>
    <w:bookmarkEnd w:id="6"/>
    <w:bookmarkStart w:name="z15" w:id="7"/>
    <w:p>
      <w:pPr>
        <w:spacing w:after="0"/>
        <w:ind w:left="0"/>
        <w:jc w:val="both"/>
      </w:pPr>
      <w:r>
        <w:rPr>
          <w:rFonts w:ascii="Times New Roman"/>
          <w:b w:val="false"/>
          <w:i w:val="false"/>
          <w:color w:val="000000"/>
          <w:sz w:val="28"/>
        </w:rPr>
        <w:t>
      С целью проведения профилактического контроля с посещением для оценки степени риска используются следующие источники информации:</w:t>
      </w:r>
    </w:p>
    <w:bookmarkEnd w:id="7"/>
    <w:bookmarkStart w:name="z16" w:id="8"/>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и надзора;</w:t>
      </w:r>
    </w:p>
    <w:bookmarkEnd w:id="8"/>
    <w:bookmarkStart w:name="z17" w:id="9"/>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 и надзора;</w:t>
      </w:r>
    </w:p>
    <w:bookmarkEnd w:id="9"/>
    <w:bookmarkStart w:name="z18" w:id="10"/>
    <w:p>
      <w:pPr>
        <w:spacing w:after="0"/>
        <w:ind w:left="0"/>
        <w:jc w:val="both"/>
      </w:pPr>
      <w:r>
        <w:rPr>
          <w:rFonts w:ascii="Times New Roman"/>
          <w:b w:val="false"/>
          <w:i w:val="false"/>
          <w:color w:val="000000"/>
          <w:sz w:val="28"/>
        </w:rPr>
        <w:t xml:space="preserve">
      3) результаты проведения расследования органами государственного контроля и надзора в соответствии с основаниями, предусмотренными </w:t>
      </w:r>
      <w:r>
        <w:rPr>
          <w:rFonts w:ascii="Times New Roman"/>
          <w:b w:val="false"/>
          <w:i w:val="false"/>
          <w:color w:val="000000"/>
          <w:sz w:val="28"/>
        </w:rPr>
        <w:t>статьей 144-4</w:t>
      </w:r>
      <w:r>
        <w:rPr>
          <w:rFonts w:ascii="Times New Roman"/>
          <w:b w:val="false"/>
          <w:i w:val="false"/>
          <w:color w:val="000000"/>
          <w:sz w:val="28"/>
        </w:rPr>
        <w:t xml:space="preserve"> Предпринимательского кодекса Республики Казахстан.</w:t>
      </w:r>
    </w:p>
    <w:bookmarkEnd w:id="10"/>
    <w:bookmarkStart w:name="z19" w:id="11"/>
    <w:p>
      <w:pPr>
        <w:spacing w:after="0"/>
        <w:ind w:left="0"/>
        <w:jc w:val="both"/>
      </w:pPr>
      <w:r>
        <w:rPr>
          <w:rFonts w:ascii="Times New Roman"/>
          <w:b w:val="false"/>
          <w:i w:val="false"/>
          <w:color w:val="000000"/>
          <w:sz w:val="28"/>
        </w:rPr>
        <w:t>
      С целью проведения проверки на соответствие квалификационным требованиям для оценки степени риска используются следующие источники информации:</w:t>
      </w:r>
    </w:p>
    <w:bookmarkEnd w:id="11"/>
    <w:bookmarkStart w:name="z20" w:id="12"/>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и надзора;</w:t>
      </w:r>
    </w:p>
    <w:bookmarkEnd w:id="12"/>
    <w:bookmarkStart w:name="z21" w:id="13"/>
    <w:p>
      <w:pPr>
        <w:spacing w:after="0"/>
        <w:ind w:left="0"/>
        <w:jc w:val="both"/>
      </w:pPr>
      <w:r>
        <w:rPr>
          <w:rFonts w:ascii="Times New Roman"/>
          <w:b w:val="false"/>
          <w:i w:val="false"/>
          <w:color w:val="000000"/>
          <w:sz w:val="28"/>
        </w:rPr>
        <w:t>
      2) результаты предыдущих проверок;</w:t>
      </w:r>
    </w:p>
    <w:bookmarkEnd w:id="13"/>
    <w:bookmarkStart w:name="z22" w:id="14"/>
    <w:p>
      <w:pPr>
        <w:spacing w:after="0"/>
        <w:ind w:left="0"/>
        <w:jc w:val="both"/>
      </w:pPr>
      <w:r>
        <w:rPr>
          <w:rFonts w:ascii="Times New Roman"/>
          <w:b w:val="false"/>
          <w:i w:val="false"/>
          <w:color w:val="000000"/>
          <w:sz w:val="28"/>
        </w:rPr>
        <w:t>
      3) результаты анализа сведений, представляемых государственными органами и организациями;</w:t>
      </w:r>
    </w:p>
    <w:bookmarkEnd w:id="14"/>
    <w:bookmarkStart w:name="z23" w:id="15"/>
    <w:p>
      <w:pPr>
        <w:spacing w:after="0"/>
        <w:ind w:left="0"/>
        <w:jc w:val="both"/>
      </w:pPr>
      <w:r>
        <w:rPr>
          <w:rFonts w:ascii="Times New Roman"/>
          <w:b w:val="false"/>
          <w:i w:val="false"/>
          <w:color w:val="000000"/>
          <w:sz w:val="28"/>
        </w:rPr>
        <w:t xml:space="preserve">
      4) результаты проведения расследования органами государственного контроля и надзора в соответствии с основаниями, предусмотренными </w:t>
      </w:r>
      <w:r>
        <w:rPr>
          <w:rFonts w:ascii="Times New Roman"/>
          <w:b w:val="false"/>
          <w:i w:val="false"/>
          <w:color w:val="000000"/>
          <w:sz w:val="28"/>
        </w:rPr>
        <w:t>статьей 144-4</w:t>
      </w:r>
      <w:r>
        <w:rPr>
          <w:rFonts w:ascii="Times New Roman"/>
          <w:b w:val="false"/>
          <w:i w:val="false"/>
          <w:color w:val="000000"/>
          <w:sz w:val="28"/>
        </w:rPr>
        <w:t xml:space="preserve"> Предпринимательского кодекса Республики Казахстан.</w:t>
      </w:r>
    </w:p>
    <w:bookmarkEnd w:id="15"/>
    <w:bookmarkStart w:name="z24" w:id="16"/>
    <w:p>
      <w:pPr>
        <w:spacing w:after="0"/>
        <w:ind w:left="0"/>
        <w:jc w:val="both"/>
      </w:pPr>
      <w:r>
        <w:rPr>
          <w:rFonts w:ascii="Times New Roman"/>
          <w:b w:val="false"/>
          <w:i w:val="false"/>
          <w:color w:val="000000"/>
          <w:sz w:val="28"/>
        </w:rPr>
        <w:t>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рассчитывается показатель степени риска по субъективным критериям по шкале от 0 до 100 баллов.";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новой редакции:</w:t>
      </w:r>
    </w:p>
    <w:bookmarkStart w:name="z26" w:id="17"/>
    <w:p>
      <w:pPr>
        <w:spacing w:after="0"/>
        <w:ind w:left="0"/>
        <w:jc w:val="both"/>
      </w:pPr>
      <w:r>
        <w:rPr>
          <w:rFonts w:ascii="Times New Roman"/>
          <w:b w:val="false"/>
          <w:i w:val="false"/>
          <w:color w:val="000000"/>
          <w:sz w:val="28"/>
        </w:rPr>
        <w:t>
      "13-1. Для отнесения субъекта контроля и надзора к степени риска применяется следующий порядок расчета показателя степени риска.</w:t>
      </w:r>
    </w:p>
    <w:bookmarkEnd w:id="17"/>
    <w:bookmarkStart w:name="z27" w:id="18"/>
    <w:p>
      <w:pPr>
        <w:spacing w:after="0"/>
        <w:ind w:left="0"/>
        <w:jc w:val="both"/>
      </w:pPr>
      <w:r>
        <w:rPr>
          <w:rFonts w:ascii="Times New Roman"/>
          <w:b w:val="false"/>
          <w:i w:val="false"/>
          <w:color w:val="000000"/>
          <w:sz w:val="28"/>
        </w:rPr>
        <w:t>
      При выявлении одного грубого нарушения субъекту контроля и надзора приравнивается показатель степени риска 100 и в отношении него проводятся проверка на соответствие требованиям, профилактический контроль с посещением субъекта (объекта) контроля и надзора.</w:t>
      </w:r>
    </w:p>
    <w:bookmarkEnd w:id="18"/>
    <w:bookmarkStart w:name="z28" w:id="19"/>
    <w:p>
      <w:pPr>
        <w:spacing w:after="0"/>
        <w:ind w:left="0"/>
        <w:jc w:val="both"/>
      </w:pPr>
      <w:r>
        <w:rPr>
          <w:rFonts w:ascii="Times New Roman"/>
          <w:b w:val="false"/>
          <w:i w:val="false"/>
          <w:color w:val="000000"/>
          <w:sz w:val="28"/>
        </w:rPr>
        <w:t>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19"/>
    <w:bookmarkStart w:name="z29" w:id="20"/>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20"/>
    <w:bookmarkStart w:name="z30" w:id="2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21"/>
    <w:bookmarkStart w:name="z31" w:id="2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22"/>
    <w:bookmarkStart w:name="z32" w:id="2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23"/>
    <w:bookmarkStart w:name="z33" w:id="2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24"/>
    <w:bookmarkStart w:name="z34" w:id="25"/>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25"/>
    <w:bookmarkStart w:name="z35" w:id="2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26"/>
    <w:bookmarkStart w:name="z36" w:id="2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27"/>
    <w:bookmarkStart w:name="z37" w:id="2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28"/>
    <w:bookmarkStart w:name="z38" w:id="2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29"/>
    <w:bookmarkStart w:name="z39" w:id="30"/>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30"/>
    <w:bookmarkStart w:name="z40" w:id="31"/>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где:</w:t>
      </w:r>
    </w:p>
    <w:bookmarkEnd w:id="31"/>
    <w:bookmarkStart w:name="z41" w:id="32"/>
    <w:p>
      <w:pPr>
        <w:spacing w:after="0"/>
        <w:ind w:left="0"/>
        <w:jc w:val="both"/>
      </w:pPr>
      <w:r>
        <w:rPr>
          <w:rFonts w:ascii="Times New Roman"/>
          <w:b w:val="false"/>
          <w:i w:val="false"/>
          <w:color w:val="000000"/>
          <w:sz w:val="28"/>
        </w:rPr>
        <w:t>
      SР – показатель степени риска по нарушениям;</w:t>
      </w:r>
    </w:p>
    <w:bookmarkEnd w:id="32"/>
    <w:bookmarkStart w:name="z42" w:id="3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33"/>
    <w:bookmarkStart w:name="z43" w:id="3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34"/>
    <w:bookmarkStart w:name="z44" w:id="35"/>
    <w:p>
      <w:pPr>
        <w:spacing w:after="0"/>
        <w:ind w:left="0"/>
        <w:jc w:val="both"/>
      </w:pPr>
      <w:r>
        <w:rPr>
          <w:rFonts w:ascii="Times New Roman"/>
          <w:b w:val="false"/>
          <w:i w:val="false"/>
          <w:color w:val="000000"/>
          <w:sz w:val="28"/>
        </w:rPr>
        <w:t>
      Полученное значение общего показателя является основанием отнесения субъекта предпринимательства к одной из следующих степеней риска:</w:t>
      </w:r>
    </w:p>
    <w:bookmarkEnd w:id="35"/>
    <w:bookmarkStart w:name="z45" w:id="36"/>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36"/>
    <w:bookmarkStart w:name="z46" w:id="37"/>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37"/>
    <w:bookmarkStart w:name="z47" w:id="38"/>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38"/>
    <w:bookmarkStart w:name="z48" w:id="39"/>
    <w:p>
      <w:pPr>
        <w:spacing w:after="0"/>
        <w:ind w:left="0"/>
        <w:jc w:val="both"/>
      </w:pPr>
      <w:r>
        <w:rPr>
          <w:rFonts w:ascii="Times New Roman"/>
          <w:b w:val="false"/>
          <w:i w:val="false"/>
          <w:color w:val="000000"/>
          <w:sz w:val="28"/>
        </w:rPr>
        <w:t>
      дополнить главой 4 следующего содержания:</w:t>
      </w:r>
    </w:p>
    <w:bookmarkEnd w:id="39"/>
    <w:bookmarkStart w:name="z49" w:id="40"/>
    <w:p>
      <w:pPr>
        <w:spacing w:after="0"/>
        <w:ind w:left="0"/>
        <w:jc w:val="both"/>
      </w:pPr>
      <w:r>
        <w:rPr>
          <w:rFonts w:ascii="Times New Roman"/>
          <w:b w:val="false"/>
          <w:i w:val="false"/>
          <w:color w:val="000000"/>
          <w:sz w:val="28"/>
        </w:rPr>
        <w:t>
      "Глава 4. Меры оперативного реагирования</w:t>
      </w:r>
    </w:p>
    <w:bookmarkEnd w:id="40"/>
    <w:bookmarkStart w:name="z50" w:id="41"/>
    <w:p>
      <w:pPr>
        <w:spacing w:after="0"/>
        <w:ind w:left="0"/>
        <w:jc w:val="both"/>
      </w:pPr>
      <w:r>
        <w:rPr>
          <w:rFonts w:ascii="Times New Roman"/>
          <w:b w:val="false"/>
          <w:i w:val="false"/>
          <w:color w:val="000000"/>
          <w:sz w:val="28"/>
        </w:rPr>
        <w:t xml:space="preserve">
      20.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7-2 Закона Республики Казахстан "Об использовании атомной энергии" меры оперативного реагирования включают следующие виды:</w:t>
      </w:r>
    </w:p>
    <w:bookmarkEnd w:id="41"/>
    <w:bookmarkStart w:name="z51" w:id="42"/>
    <w:p>
      <w:pPr>
        <w:spacing w:after="0"/>
        <w:ind w:left="0"/>
        <w:jc w:val="both"/>
      </w:pPr>
      <w:r>
        <w:rPr>
          <w:rFonts w:ascii="Times New Roman"/>
          <w:b w:val="false"/>
          <w:i w:val="false"/>
          <w:color w:val="000000"/>
          <w:sz w:val="28"/>
        </w:rPr>
        <w:t>
      1) приостановление деятельности субъектов (объектов) контроля и надзора;</w:t>
      </w:r>
    </w:p>
    <w:bookmarkEnd w:id="42"/>
    <w:bookmarkStart w:name="z52" w:id="43"/>
    <w:p>
      <w:pPr>
        <w:spacing w:after="0"/>
        <w:ind w:left="0"/>
        <w:jc w:val="both"/>
      </w:pPr>
      <w:r>
        <w:rPr>
          <w:rFonts w:ascii="Times New Roman"/>
          <w:b w:val="false"/>
          <w:i w:val="false"/>
          <w:color w:val="000000"/>
          <w:sz w:val="28"/>
        </w:rPr>
        <w:t>
      2) запрещение деятельности субъекта (объекта) контроля и надзора по производству продукции, изготовлению приборов и установок, оказанию услуг, выполнению работ в области использования атомной энергии или отдельных видов предпринимательской деятельности;</w:t>
      </w:r>
    </w:p>
    <w:bookmarkEnd w:id="43"/>
    <w:bookmarkStart w:name="z53" w:id="44"/>
    <w:p>
      <w:pPr>
        <w:spacing w:after="0"/>
        <w:ind w:left="0"/>
        <w:jc w:val="both"/>
      </w:pPr>
      <w:r>
        <w:rPr>
          <w:rFonts w:ascii="Times New Roman"/>
          <w:b w:val="false"/>
          <w:i w:val="false"/>
          <w:color w:val="000000"/>
          <w:sz w:val="28"/>
        </w:rPr>
        <w:t>
      3) запрещение на ввоз, применение и реализацию на территории Республики Казахстан продукции, приборов и установок, предназначенных для использования и применения населением, а также в предпринимательской и (или) иной деятельности;</w:t>
      </w:r>
    </w:p>
    <w:bookmarkEnd w:id="44"/>
    <w:bookmarkStart w:name="z54" w:id="45"/>
    <w:p>
      <w:pPr>
        <w:spacing w:after="0"/>
        <w:ind w:left="0"/>
        <w:jc w:val="both"/>
      </w:pPr>
      <w:r>
        <w:rPr>
          <w:rFonts w:ascii="Times New Roman"/>
          <w:b w:val="false"/>
          <w:i w:val="false"/>
          <w:color w:val="000000"/>
          <w:sz w:val="28"/>
        </w:rPr>
        <w:t>
      4) временное отстранение лиц от работы.</w:t>
      </w:r>
    </w:p>
    <w:bookmarkEnd w:id="45"/>
    <w:bookmarkStart w:name="z55" w:id="46"/>
    <w:p>
      <w:pPr>
        <w:spacing w:after="0"/>
        <w:ind w:left="0"/>
        <w:jc w:val="both"/>
      </w:pPr>
      <w:r>
        <w:rPr>
          <w:rFonts w:ascii="Times New Roman"/>
          <w:b w:val="false"/>
          <w:i w:val="false"/>
          <w:color w:val="000000"/>
          <w:sz w:val="28"/>
        </w:rPr>
        <w:t xml:space="preserve">
      21. Перечень требований, нарушение которых является основанием для применения мер оперативного реагирования, приведен в проверочных листах в области использования атомной энергии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совместному приказу.</w:t>
      </w:r>
    </w:p>
    <w:bookmarkEnd w:id="46"/>
    <w:bookmarkStart w:name="z56" w:id="47"/>
    <w:p>
      <w:pPr>
        <w:spacing w:after="0"/>
        <w:ind w:left="0"/>
        <w:jc w:val="both"/>
      </w:pPr>
      <w:r>
        <w:rPr>
          <w:rFonts w:ascii="Times New Roman"/>
          <w:b w:val="false"/>
          <w:i w:val="false"/>
          <w:color w:val="000000"/>
          <w:sz w:val="28"/>
        </w:rPr>
        <w:t>
      22. Основанием для применения мер оперативного реагирования в виде приостановления деятельности субъектов (объектов) контроля и надзора со сроком до 12 месяцев является нарушение требований:</w:t>
      </w:r>
    </w:p>
    <w:bookmarkEnd w:id="47"/>
    <w:bookmarkStart w:name="z57" w:id="48"/>
    <w:p>
      <w:pPr>
        <w:spacing w:after="0"/>
        <w:ind w:left="0"/>
        <w:jc w:val="both"/>
      </w:pPr>
      <w:r>
        <w:rPr>
          <w:rFonts w:ascii="Times New Roman"/>
          <w:b w:val="false"/>
          <w:i w:val="false"/>
          <w:color w:val="000000"/>
          <w:sz w:val="28"/>
        </w:rPr>
        <w:t xml:space="preserve">
      пунктов 15, 18 и 19 проверочного листа в области использования атомной энергии для проведения проверки в отношении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48"/>
    <w:bookmarkStart w:name="z58" w:id="49"/>
    <w:p>
      <w:pPr>
        <w:spacing w:after="0"/>
        <w:ind w:left="0"/>
        <w:jc w:val="both"/>
      </w:pPr>
      <w:r>
        <w:rPr>
          <w:rFonts w:ascii="Times New Roman"/>
          <w:b w:val="false"/>
          <w:i w:val="false"/>
          <w:color w:val="000000"/>
          <w:sz w:val="28"/>
        </w:rPr>
        <w:t xml:space="preserve">
      пунктов 15, 18 и 19 проверочного листа в области использования атомной энергии для проведения проверки/профилактического контроля с посещением субъектов (объектов) контроля и надзора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49"/>
    <w:bookmarkStart w:name="z59" w:id="50"/>
    <w:p>
      <w:pPr>
        <w:spacing w:after="0"/>
        <w:ind w:left="0"/>
        <w:jc w:val="both"/>
      </w:pPr>
      <w:r>
        <w:rPr>
          <w:rFonts w:ascii="Times New Roman"/>
          <w:b w:val="false"/>
          <w:i w:val="false"/>
          <w:color w:val="000000"/>
          <w:sz w:val="28"/>
        </w:rPr>
        <w:t>
      Основанием для применения мер оперативного реагирования в виде приостановления деятельности субъектов (объектов) контроля и надзора со сроком до 6 месяцев является нарушение требований:</w:t>
      </w:r>
    </w:p>
    <w:bookmarkEnd w:id="50"/>
    <w:bookmarkStart w:name="z60" w:id="51"/>
    <w:p>
      <w:pPr>
        <w:spacing w:after="0"/>
        <w:ind w:left="0"/>
        <w:jc w:val="both"/>
      </w:pPr>
      <w:r>
        <w:rPr>
          <w:rFonts w:ascii="Times New Roman"/>
          <w:b w:val="false"/>
          <w:i w:val="false"/>
          <w:color w:val="000000"/>
          <w:sz w:val="28"/>
        </w:rPr>
        <w:t xml:space="preserve">
      пунктов 52, 54 и 101 проверочного листа в области использования атомной энергии для проведения проверки в отношении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51"/>
    <w:bookmarkStart w:name="z61" w:id="52"/>
    <w:p>
      <w:pPr>
        <w:spacing w:after="0"/>
        <w:ind w:left="0"/>
        <w:jc w:val="both"/>
      </w:pPr>
      <w:r>
        <w:rPr>
          <w:rFonts w:ascii="Times New Roman"/>
          <w:b w:val="false"/>
          <w:i w:val="false"/>
          <w:color w:val="000000"/>
          <w:sz w:val="28"/>
        </w:rPr>
        <w:t xml:space="preserve">
      пунктов 10, 21, 22, 45 и 66 проверочного листа в области использования атомной энергии для проведения проверки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ускорителями ионов с энергией до 2 мегаэлектронвольт/нуклон, ускорителями ионов с энергией выше 2 мегаэлектронвольт/нуклон,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мегаэлектронвольт и предоставляющих услуги в области использования атомной энергии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52"/>
    <w:bookmarkStart w:name="z62" w:id="53"/>
    <w:p>
      <w:pPr>
        <w:spacing w:after="0"/>
        <w:ind w:left="0"/>
        <w:jc w:val="both"/>
      </w:pPr>
      <w:r>
        <w:rPr>
          <w:rFonts w:ascii="Times New Roman"/>
          <w:b w:val="false"/>
          <w:i w:val="false"/>
          <w:color w:val="000000"/>
          <w:sz w:val="28"/>
        </w:rPr>
        <w:t xml:space="preserve">
      пунктов 50, 52 и 99 проверочного листа в области использования атомной энергии для проведения проверки/профилактического контроля с посещением субъектов (объектов) контроля и надзора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53"/>
    <w:bookmarkStart w:name="z63" w:id="54"/>
    <w:p>
      <w:pPr>
        <w:spacing w:after="0"/>
        <w:ind w:left="0"/>
        <w:jc w:val="both"/>
      </w:pPr>
      <w:r>
        <w:rPr>
          <w:rFonts w:ascii="Times New Roman"/>
          <w:b w:val="false"/>
          <w:i w:val="false"/>
          <w:color w:val="000000"/>
          <w:sz w:val="28"/>
        </w:rPr>
        <w:t xml:space="preserve">
      пунктов 10, 21, 22, 44 и 65 проверочного листа в области использования атомной энергии для проведения проверки/профилактического контроля с посещением субъектов (объектов) контроля и надзора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ускорителями ионов с энергией до 2 мегаэлектронвольт /нуклон, ускорителями ионов с энергией выше 2 мегаэлектронвольт/нуклон,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мегаэлектронвольт и предоставляющих услуги в области использования атомной энергии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54"/>
    <w:bookmarkStart w:name="z64" w:id="55"/>
    <w:p>
      <w:pPr>
        <w:spacing w:after="0"/>
        <w:ind w:left="0"/>
        <w:jc w:val="both"/>
      </w:pPr>
      <w:r>
        <w:rPr>
          <w:rFonts w:ascii="Times New Roman"/>
          <w:b w:val="false"/>
          <w:i w:val="false"/>
          <w:color w:val="000000"/>
          <w:sz w:val="28"/>
        </w:rPr>
        <w:t>
      Основанием для применения мер оперативного реагирования в виде приостановления деятельности субъектов (объектов) контроля и надзора со сроком до 3 месяцев является нарушение требований:</w:t>
      </w:r>
    </w:p>
    <w:bookmarkEnd w:id="55"/>
    <w:bookmarkStart w:name="z65" w:id="56"/>
    <w:p>
      <w:pPr>
        <w:spacing w:after="0"/>
        <w:ind w:left="0"/>
        <w:jc w:val="both"/>
      </w:pPr>
      <w:r>
        <w:rPr>
          <w:rFonts w:ascii="Times New Roman"/>
          <w:b w:val="false"/>
          <w:i w:val="false"/>
          <w:color w:val="000000"/>
          <w:sz w:val="28"/>
        </w:rPr>
        <w:t xml:space="preserve">
      пунктов 28, 44 и 49 проверочного листа в области использования атомной энергии для проведения проверки в отношении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56"/>
    <w:bookmarkStart w:name="z66" w:id="57"/>
    <w:p>
      <w:pPr>
        <w:spacing w:after="0"/>
        <w:ind w:left="0"/>
        <w:jc w:val="both"/>
      </w:pPr>
      <w:r>
        <w:rPr>
          <w:rFonts w:ascii="Times New Roman"/>
          <w:b w:val="false"/>
          <w:i w:val="false"/>
          <w:color w:val="000000"/>
          <w:sz w:val="28"/>
        </w:rPr>
        <w:t xml:space="preserve">
      пункта 9 проверочного листа в области использования атомной энергии для проведения проверки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ускорителями ионов с энергией до 2 мегаэлектронвольт/нуклон, ускорителями ионов с энергией выше 2 мегаэлектронвольт/нуклон,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мегаэлектронвольт и предоставляющих услуги в области использования атомной энергии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57"/>
    <w:bookmarkStart w:name="z67" w:id="58"/>
    <w:p>
      <w:pPr>
        <w:spacing w:after="0"/>
        <w:ind w:left="0"/>
        <w:jc w:val="both"/>
      </w:pPr>
      <w:r>
        <w:rPr>
          <w:rFonts w:ascii="Times New Roman"/>
          <w:b w:val="false"/>
          <w:i w:val="false"/>
          <w:color w:val="000000"/>
          <w:sz w:val="28"/>
        </w:rPr>
        <w:t xml:space="preserve">
      пунктов 28, 42 и 47 проверочного листа в области использования атомной энергии для проведения проверки/профилактического контроля с посещением субъектов (объектов) контроля и надзора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согласно </w:t>
      </w:r>
      <w:r>
        <w:rPr>
          <w:rFonts w:ascii="Times New Roman"/>
          <w:b w:val="false"/>
          <w:i w:val="false"/>
          <w:color w:val="000000"/>
          <w:sz w:val="28"/>
        </w:rPr>
        <w:t xml:space="preserve">приложению 5 </w:t>
      </w:r>
      <w:r>
        <w:rPr>
          <w:rFonts w:ascii="Times New Roman"/>
          <w:b w:val="false"/>
          <w:i w:val="false"/>
          <w:color w:val="000000"/>
          <w:sz w:val="28"/>
        </w:rPr>
        <w:t xml:space="preserve"> к настоящему совместному приказу;</w:t>
      </w:r>
    </w:p>
    <w:bookmarkEnd w:id="58"/>
    <w:bookmarkStart w:name="z68" w:id="59"/>
    <w:p>
      <w:pPr>
        <w:spacing w:after="0"/>
        <w:ind w:left="0"/>
        <w:jc w:val="both"/>
      </w:pPr>
      <w:r>
        <w:rPr>
          <w:rFonts w:ascii="Times New Roman"/>
          <w:b w:val="false"/>
          <w:i w:val="false"/>
          <w:color w:val="000000"/>
          <w:sz w:val="28"/>
        </w:rPr>
        <w:t xml:space="preserve">
      пункта 9 проверочного листа в области использования атомной энергии для проведения проверки/профилактического контроля с посещением субъектов (объектов) контроля и надзора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ускорителями ионов с энергией до 2 мегаэлектронвольт /нуклон, ускорителями ионов с энергией выше 2 мегаэлектронвольт/нуклон,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мегаэлектронвольт и предоставляющих услуги в области использования атомной энергии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59"/>
    <w:bookmarkStart w:name="z69" w:id="60"/>
    <w:p>
      <w:pPr>
        <w:spacing w:after="0"/>
        <w:ind w:left="0"/>
        <w:jc w:val="both"/>
      </w:pPr>
      <w:r>
        <w:rPr>
          <w:rFonts w:ascii="Times New Roman"/>
          <w:b w:val="false"/>
          <w:i w:val="false"/>
          <w:color w:val="000000"/>
          <w:sz w:val="28"/>
        </w:rPr>
        <w:t>
      Основанием для применения мер оперативного реагирования в виде запрещения деятельности субъекта (объекта) контроля и надзора по производству продукции, изготовлению приборов и установок, оказанию услуг, выполнению работ в области использования атомной энергии или отдельных видов предпринимательской деятельности является нарушение требований:</w:t>
      </w:r>
    </w:p>
    <w:bookmarkEnd w:id="60"/>
    <w:bookmarkStart w:name="z70" w:id="61"/>
    <w:p>
      <w:pPr>
        <w:spacing w:after="0"/>
        <w:ind w:left="0"/>
        <w:jc w:val="both"/>
      </w:pPr>
      <w:r>
        <w:rPr>
          <w:rFonts w:ascii="Times New Roman"/>
          <w:b w:val="false"/>
          <w:i w:val="false"/>
          <w:color w:val="000000"/>
          <w:sz w:val="28"/>
        </w:rPr>
        <w:t xml:space="preserve">
      пункта 19 проверочного листа в области использования атомной энергии для проведения проверки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ускорителями ионов с энергией до 2 мегаэлектронвольт/нуклон, ускорителями ионов с энергией выше 2 мегаэлектронвольт/нуклон,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мегаэлектронвольт и предоставляющих услуги в области использования атомной энергии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61"/>
    <w:bookmarkStart w:name="z71" w:id="62"/>
    <w:p>
      <w:pPr>
        <w:spacing w:after="0"/>
        <w:ind w:left="0"/>
        <w:jc w:val="both"/>
      </w:pPr>
      <w:r>
        <w:rPr>
          <w:rFonts w:ascii="Times New Roman"/>
          <w:b w:val="false"/>
          <w:i w:val="false"/>
          <w:color w:val="000000"/>
          <w:sz w:val="28"/>
        </w:rPr>
        <w:t xml:space="preserve">
      пункта 7 проверочного листа в области использования атомной энергии для проведения проверки в отношении субъектов, осуществляющих деятельность с рентгеновскими спектрометрами, анализаторами, датчиками, измерителями, рентгеновским оборудованием для досмотра ручной клади, багажа, транспорта, материалов, веществ, рентгеновским оборудованием для персонального досмотра человека, медицинскими ускорителями заряженных частиц, медицинскими рентгеновскими установками общего назначения, медицинским рентгеновским дентальным оборудованием, медицинскими рентгеновскими маммографическими установками, медицинским рентгеновским ангиографическим оборудованием, медицинскими компьютерными рентгеновскими томографами, медицинским рентгеновским терапевтическим оборудованием, медицинскими рентгеновскими симуляторами, субъектов, осуществляющих деятельность по физической защите ядерных установок и ядерных материалов, субъектов, осуществляющих деятельность на территориях бывших испытательных ядерных полигонов и других территориях, загрязненных в результате проведенных ядерных взрывов, субъектов, осуществляющих деятельность по специальной подготовке персонала, ответственного за обеспечение ядерной и радиационной безопасности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62"/>
    <w:bookmarkStart w:name="z72" w:id="63"/>
    <w:p>
      <w:pPr>
        <w:spacing w:after="0"/>
        <w:ind w:left="0"/>
        <w:jc w:val="both"/>
      </w:pPr>
      <w:r>
        <w:rPr>
          <w:rFonts w:ascii="Times New Roman"/>
          <w:b w:val="false"/>
          <w:i w:val="false"/>
          <w:color w:val="000000"/>
          <w:sz w:val="28"/>
        </w:rPr>
        <w:t xml:space="preserve">
      пункта 19 проверочного листа в области использования атомной энергии для проведения проверки/профилактического контроля с посещением субъектов (объектов) контроля и надзора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ускорителями ионов с энергией до 2 мегаэлектронвольт /нуклон, ускорителями ионов с энергией выше 2 мегаэлектронвольт/нуклон,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мегаэлектронвольт и предоставляющих услуги в области использования атомной энергии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63"/>
    <w:bookmarkStart w:name="z73" w:id="64"/>
    <w:p>
      <w:pPr>
        <w:spacing w:after="0"/>
        <w:ind w:left="0"/>
        <w:jc w:val="both"/>
      </w:pPr>
      <w:r>
        <w:rPr>
          <w:rFonts w:ascii="Times New Roman"/>
          <w:b w:val="false"/>
          <w:i w:val="false"/>
          <w:color w:val="000000"/>
          <w:sz w:val="28"/>
        </w:rPr>
        <w:t>
      Основанием для применения мер оперативного реагирования в виде временного отстранения лиц от работы сроком до 6 месяцев является нарушение требований:</w:t>
      </w:r>
    </w:p>
    <w:bookmarkEnd w:id="64"/>
    <w:bookmarkStart w:name="z74" w:id="65"/>
    <w:p>
      <w:pPr>
        <w:spacing w:after="0"/>
        <w:ind w:left="0"/>
        <w:jc w:val="both"/>
      </w:pPr>
      <w:r>
        <w:rPr>
          <w:rFonts w:ascii="Times New Roman"/>
          <w:b w:val="false"/>
          <w:i w:val="false"/>
          <w:color w:val="000000"/>
          <w:sz w:val="28"/>
        </w:rPr>
        <w:t xml:space="preserve">
      пункта 30 проверочного листа в области использования атомной энергии для проведения проверки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ускорителями ионов с энергией до 2 мегаэлектронвольт/нуклон, ускорителями ионов с энергией выше 2 мегаэлектронвольт/нуклон,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мегаэлектронвольт и предоставляющих услуги в области использования атомной энергии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65"/>
    <w:bookmarkStart w:name="z75" w:id="66"/>
    <w:p>
      <w:pPr>
        <w:spacing w:after="0"/>
        <w:ind w:left="0"/>
        <w:jc w:val="both"/>
      </w:pPr>
      <w:r>
        <w:rPr>
          <w:rFonts w:ascii="Times New Roman"/>
          <w:b w:val="false"/>
          <w:i w:val="false"/>
          <w:color w:val="000000"/>
          <w:sz w:val="28"/>
        </w:rPr>
        <w:t xml:space="preserve">
      пункта 13 проверочного листа в области использования атомной энергии для проведения проверки в отношении субъектов, осуществляющих деятельность с рентгеновскими спектрометрами, анализаторами, датчиками, измерителями, рентгеновским оборудованием для досмотра ручной клади, багажа, транспорта, материалов, веществ, рентгеновским оборудованием для персонального досмотра человека, медицинскими ускорителями заряженных частиц, медицинскими рентгеновскими установками общего назначения, медицинским рентгеновским дентальным оборудованием, медицинскими рентгеновскими маммографическими установками, медицинским рентгеновским ангиографическим оборудованием, медицинскими компьютерными рентгеновскими томографами, медицинским рентгеновским терапевтическим оборудованием, медицинскими рентгеновскими симуляторами, субъектов, осуществляющих деятельность по физической защите ядерных установок и ядерных материалов, субъектов, осуществляющих деятельность на территориях бывших испытательных ядерных полигонов и других территориях, загрязненных в результате проведенных ядерных взрывов, субъектов, осуществляющих деятельность по специальной подготовке персонала, ответственного за обеспечение ядерной и радиационной безопасности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66"/>
    <w:bookmarkStart w:name="z76" w:id="67"/>
    <w:p>
      <w:pPr>
        <w:spacing w:after="0"/>
        <w:ind w:left="0"/>
        <w:jc w:val="both"/>
      </w:pPr>
      <w:r>
        <w:rPr>
          <w:rFonts w:ascii="Times New Roman"/>
          <w:b w:val="false"/>
          <w:i w:val="false"/>
          <w:color w:val="000000"/>
          <w:sz w:val="28"/>
        </w:rPr>
        <w:t xml:space="preserve">
      пункта 30 проверочного листа в области использования атомной энергии для проведения проверки/профилактического контроля с посещением субъектов (объектов) контроля и надзора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ускорителями ионов с энергией до 2 мегаэлектронвольт /нуклон, ускорителями ионов с энергией выше 2 мегаэлектронвольт/нуклон,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мегаэлектронвольт и предоставляющих услуги в области использования атомной энергии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67"/>
    <w:bookmarkStart w:name="z77" w:id="68"/>
    <w:p>
      <w:pPr>
        <w:spacing w:after="0"/>
        <w:ind w:left="0"/>
        <w:jc w:val="both"/>
      </w:pPr>
      <w:r>
        <w:rPr>
          <w:rFonts w:ascii="Times New Roman"/>
          <w:b w:val="false"/>
          <w:i w:val="false"/>
          <w:color w:val="000000"/>
          <w:sz w:val="28"/>
        </w:rPr>
        <w:t xml:space="preserve">
      пункта 51 проверочного листа в области использования атомной энергии для проведения проверки в отношении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68"/>
    <w:bookmarkStart w:name="z78" w:id="69"/>
    <w:p>
      <w:pPr>
        <w:spacing w:after="0"/>
        <w:ind w:left="0"/>
        <w:jc w:val="both"/>
      </w:pPr>
      <w:r>
        <w:rPr>
          <w:rFonts w:ascii="Times New Roman"/>
          <w:b w:val="false"/>
          <w:i w:val="false"/>
          <w:color w:val="000000"/>
          <w:sz w:val="28"/>
        </w:rPr>
        <w:t xml:space="preserve">
      пункта 49 проверочного листа в области использования атомной энергии для проведения проверки/профилактического контроля с посещением субъектов (объектов) контроля и надзора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приложению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bookmarkStart w:name="z81" w:id="70"/>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70"/>
    <w:bookmarkStart w:name="z82" w:id="71"/>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71"/>
    <w:bookmarkStart w:name="z83" w:id="72"/>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w:t>
      </w:r>
    </w:p>
    <w:bookmarkEnd w:id="72"/>
    <w:bookmarkStart w:name="z84" w:id="7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73"/>
    <w:bookmarkStart w:name="z85" w:id="74"/>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энергетики Республики Казахстан.</w:t>
      </w:r>
    </w:p>
    <w:bookmarkEnd w:id="74"/>
    <w:bookmarkStart w:name="z86" w:id="75"/>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С. Есимханов</w:t>
            </w:r>
            <w:r>
              <w:rPr>
                <w:rFonts w:ascii="Times New Roman"/>
                <w:b w:val="false"/>
                <w:i w:val="false"/>
                <w:color w:val="000000"/>
                <w:sz w:val="20"/>
              </w:rPr>
              <w:t>
</w:t>
            </w:r>
          </w:p>
        </w:tc>
      </w:tr>
    </w:tbl>
    <w:p>
      <w:pPr>
        <w:spacing w:after="0"/>
        <w:ind w:left="0"/>
        <w:jc w:val="both"/>
      </w:pPr>
      <w:bookmarkStart w:name="z89" w:id="76"/>
      <w:r>
        <w:rPr>
          <w:rFonts w:ascii="Times New Roman"/>
          <w:b w:val="false"/>
          <w:i w:val="false"/>
          <w:color w:val="000000"/>
          <w:sz w:val="28"/>
        </w:rPr>
        <w:t>
      "СОГЛАСОВАН"</w:t>
      </w:r>
    </w:p>
    <w:bookmarkEnd w:id="76"/>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50</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использования атомной энергии</w:t>
            </w:r>
          </w:p>
        </w:tc>
      </w:tr>
    </w:tbl>
    <w:bookmarkStart w:name="z92" w:id="77"/>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 (или) несвоевременное представление субъектом (объектом) контроля и надзора информации и отчетности в соответствии с законодательством в области использования атомной энергии и неисполнение требований в предписании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представлен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представлен не своевременно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не представлен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проведения расследования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проведения расследования органами государственного контроля и надзора в соответствии с основаниями, предусмотренными статьей 144-4 Предпринимательского кодекса Республики Казахстан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отсутствуют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имеются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не переоформления лицензии в случае перерегистрации 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не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имеется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в области использования атомной энергии предусмотренная в соответствии с Законом Республики Казахстан "О разрешениях и уведомлениях"</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отсутствует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 (или) несвоевременное представление субъектом (объектом) контроля и надзора информации и отчетности в соответствии с законодательством в области использования атомной энергии и неисполнение требований в предписании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представлен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представлен не своевременно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не представлен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проведения расследования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проведения расследования органами государственного контроля и надзора в соответствии с основаниями, предусмотренными статьей 144-4 Предпринимательского кодекса Республики Казахстан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отсутствуют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имеются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