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2698" w14:textId="64f2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10 марта 2021 года № 63 "Об утверждении Методики определения нормативов эмиссий в окружающую среду"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28 июня 2024 года № 146. Зарегистрирован в Министерстве юстиции Республики Казахстан 28 июня 2024 года № 34651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10 марта 2021 года № 63 "Об утверждении Методики определения нормативов эмиссий в окружающую среду" (зарегистрирован в Реестре государственной регистрации нормативных правовых актов под № 22317)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нормативов эмиссий в окружающую среду,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Если конечным водоприемником сточных вод является накопитель замкнутого типа, то есть когда нет открытых водозаборов воды на орошение или не осуществляются сбросы части стоков накопителя в водные объекты и земную поверхность, и других производственных и технических нужд, расчет допустимой концентрации производится по формуле: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Сдс = Сфакт, (18)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Сфакт – фактический сброс загрязняющих веществ после очистных сооружений, мг/л.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 в таком случае используется как накопитель-испаритель сточных вод.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сбросе шахтных и карьерных вод в замкнутые пруды-накопители и (или) пруды-испарители расчетные условия для определения величины допустимого сброса выбираются по максимальным значениям фактических данных (по загрязняющим веществам фонового состояния карьерных и (или) шахтных вод) за предыдущие три года.".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экологии и 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