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85f57" w14:textId="2b85f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совместный приказ Министра образования и науки Республики Казахстан от 28 декабря 2015 года № 708 и исполняющего обязанности Министра национальной экономики Республики Казахстан от 30 декабря 2015 года № 832 "Об утверждении критериев оценки степени риска и проверочных листов в области защиты прав ребенка"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просвещения Республики Казахстан от 28 июня 2024 года № 163 и Заместителя Премьер-Министра – Министра национальной экономики Республики Казахстан от 28 июня 2024 года № 48. Зарегистрирован в Министерстве юстиции Республики Казахстан 28 июня 2024 года № 34648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01.08.2024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28 декабря 2015 года № 708 и исполняющего обязанности Министра национальной экономики Республики Казахстан от 30 декабря 2015 года № 832 "Об утверждении критериев оценки степени риска и проверочных листов в области защиты прав ребенка" (зарегистрирован в Реестре государственной регистрации нормативных правовых актов за № 12844)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7) и 8)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проверочный лист в области защиты прав ребенка в отношении деятельности дошкольных организаций, согласно приложению 7 к настоящему совместному приказу;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проверочный лист в области защиты прав ребенка в отношении деятельности организаций технического и профессионального образования, согласно приложению 8 к настоящему совместному приказу.";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проверочном листе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защиты прав ребенка в отношении деятельности организаций образования, здравоохранения и социальной защиты населения для детей-сирот и детей, оставшихся без попечения родителей: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16, изложить в новой редакции: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норм педагогической этики педагогами (не допускают совершения действий, способных дискредитировать звание педагога, добросовестно и качественно исполняют свои служебные обязанности, соблюдают трудовую дисциплину, не допускают использования служебной информации в корыстных и иных личных целях, избегают использование своего статуса педагога в корыстных и иных личных целях) за исключением педагогов организаций здравоохранения и социальной защиты населения (проверяется при наличии обращений)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20 и 21, изложить в новой редакции: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педагогами повышения (подтверждения) уровня квалификационной категории не реже одного раза в пять лет, за исключением педагогов организаций здравоохранения и социальной защиты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педагогами повышения квалификации не реже одного раза в три года, за исключением педагогов организаций здравоохранения и социальной защиты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проверочном листе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защиты прав ребенка в отношении деятельности специальных организаций образования для детей с девиантным поведением и с особым режимом содержания: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8, изложить в новой редакции: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педагогами повышения квалификации не реже одного раза в три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10, изложить в новой редакции: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педагогами повышения (подтверждения) уровня квалификационной категории не реже одного раза в пять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17, 18 и 19, следующего содержания: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норм педагогической этики педагогами (не допускают совершения действий, способных дискредитировать звание педагога, добросовестно и качественно исполняют свои служебные обязанности, соблюдают трудовую дисциплину, не допускают использования служебной информации в корыстных и иных личных целях, избегают использование своего статуса педагога в корыстных и иных личных целях), (проверяется при наличии обращений)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охраны жизни, здоровья несовершеннолетних в воспитательно-образовательном процессе (наличие систем видеонаблюдения, оповещения, мобильного и/или стационарного средства подачи тревоги (тревожная кнопка), контроля и управления доступом (турникеты), ограждения объектов, договора об оказании охранных услуг, должностной инструкции по обеспечению безопасности, средств снижения скорости транспортных средств в целях предотвращения риска наезда)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утвержденных организацией образования планов работ и протоколов заседаний коллегиальных органов (педагогического, попечительского советов), подтверждающих их деятельность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проверочном листе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защиты прав ребенка в отношении деятельности организаций среднего образования: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3, изложить в новой редакции: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решения первого руководителя об утверждении ответственного лица по учету средств, выделяемых на оказание финансовой и материальной помощи обучающимся и воспитанникам государственных организаций образования, наличие журнала регистрации заявлений на получение финансовой и материальной помощи, наличие подтверждающих документов о целевом использовании средств (подтверждающий документ о расходах с указанием наименования приобретенных товаров), протокол заседания по оказанию финансовой и материальной помощи обучающимся и воспитанникам государственных организаций образования, заключение коллегиального органа организации образования на основании акта обследования материально-бытового положения семьи обучающихся и воспитанников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19, 20 и 21 изложить в новой редакции: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индивидуальной программы психолого-педагогического сопровождения лиц (детей) с особыми образовательными потребностями с учетом рекомендаций психолого-медико-педагогической консультации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утвержденного расписания и планов индивидуально-развивающих и коррекционно-развивающих занятий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содержания и проживания обучающихся и воспитанников интернатных организаций образования не ниже установленных норм (наличие места проживания, помещений, оснащенных мебелью и (или) специализированным оборудованием, для реабилитационных и лечебных, образовательных, культурных мероприятий, обучения навыкам самообслуживания, предоставления одежды, обуви и мягкого инвентаря, основам бытовой ориентации, транспортных услуг; обеспечение бытовым обслуживанием; создание условий для профессионального самоопределения и творческого труда с необходимым оборудованием, предоставлением благоприятных условий, способствующих умственному, эмоциональному, духовному и физическому развитию воспитанников)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22, 23, 24, 25, 26 и 27 следующего содержания: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факта допуска к работе в организации образования лиц, не имеющих педагогического или профессионального образования по соответствующему профилю (заместитель руководителя по воспитательной работе, педагог-психолог, специальный педагог (учитель-дефектолог, дефектолог, учитель-логопед, логопед, олигофренопедагог, сурдопедагог, тифлопедагог), педагог-ассистент, социальный педагог, воспитатель общежития, интернатных организаций)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Несоблюдение педагогами повышения (подтверждения) уровня квалификационной категории не реже одного раза в пять лет (заместитель руководителя по воспитательной работе, педагог-психолог, специальный педагог (учитель-дефектолог, дефектолог, учитель-логопед, логопед, олигофренопедагог, сурдопедагог, тифлопедагог), педагог-ассистент, социальный педагог, воспитатель общежития, интернатных организаций)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Несоблюдение педагогами повышения квалификации не реже одного раза в три года (заместитель руководителя по воспитательной работе, педагог-психолог, специальный педагог (учитель-дефектолог, дефектолог, учитель-логопед, логопед, олигофренопедагог, сурдопедагог, тифлопедагог), педагог-ассистент, социальный педагог, воспитатель общежития, интернатных организаций)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штатными единицами заместителя директора по воспитательной работе, педагога-психолога, педагога-ассистента (при наличии рекомендации ПМПК), воспитателя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учета обучающихся, получивших бесплатное питание, посредством аппаратно-программного комплекса с функцией фиксации и отчетности в соответствии с минимальными требованиями к объектам информатизации в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безопасных образовательных условий по обеспечению охраны жизни и здоровья обучающихся (наличие систем видеонаблюдения, оповещения, мобильного и/или стационарного средства подачи тревоги (тревожная кнопка), контроля и управления доступом (турникеты), ограждения объектов, домофонной системы, договора об оказании охранных услуг, должностной инструкции по обеспечению безопасности, средств снижения скорости транспортных средств в целях предотвращения риска наезда)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проверочном листе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защиты прав ребенка в отношении деятельности организаций образования по реализации права детей на отдых, оздоровление и досуг: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6 и 7, изложить в новой редакции: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педагогами повышения (подтверждения) уровня квалификационной категории не реже одного раза в пять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педагогами повышения квалификации не реже одного раза в три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проверочном листе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защиты прав ребенка в отношении деятельности специальных организаций образования: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1. В отношении деятельности психолого-медико-педагогической консультации: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 изложить в новой редакции: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сотрудников, осуществляющих обследование и консультирование врач-невропатолог, врач-психиатр, психолог, учитель-логопед (логопед), специальный педагог (дефектолог, олигофренопедагог, сурдопедагог, тифлопедагог), социальный педагог и заведующий ПМПК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5 и 6 изложить в новой редакции: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педагогами повышения (подтверждения) уровня квалификационной категории не реже одного раза в пять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педагогами повышения квалификации не реже одного раза в три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2. В отношении деятельности кабинетов психолого-педагогической коррекции: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 изложить в новой редакции: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специальных условий для детей с ограниченными возможностями (наличие помещений, оснащение мебелью и (или) специальным оборудованием, методических пособий и дидактических материалов для реализации коррекционно-развивающих задач)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4 и 5, изложить в новой редакции: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индивидуально-развивающих программ, коррекционно-развивающих программ, учета пребывания ребенка, краткая история развития ребенка, протокола оценки психофизического развития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специалистов, осуществляющих оценку психофизического развития ребенка с ограниченными возможностями специальный педагог (дефектолог, олигофренопедагог, сурдопедагог, тифлопедагог, учитель-логопед (логопед)), педагог-психолог, инструктор ЛФК, социальный педагог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10 и 11, изложить в новой редакции: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педагогами повышения квалификации не реже одного раза в три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педагогами повышения (подтверждения) уровня квалификационной категории не реже одного раза в пять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3. В отношении деятельности реабилитационных центров: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 изложить в новой редакции: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специальных условий для детей с ограниченными возможностями (наличие помещений, оснащение мебелью и (или) специальным оборудованием, методических пособий и дидактических материалов для реализации коррекционно-развивающих и реабилитационных задач)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3, 4 и 5, изложить в новой редакции: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соблюдение сроков оказания государственной услуги (заявление родителя (законного представителя), заключение психолого-медико-педагогической консультации)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индивидуально-развивающих программ, коррекционно-развивающих программ, учета пребывания ребенка, краткая история развития ребенка, протокола оценки психофизического развития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специалистов: специальный педагог ((дефектолог), олигофренопедагог, сурдопедагог, тифлопедагог, учитель-логопед (логопед)), педагог-психолог, инструктор ЛФК и/или учитель физической культуры, врач-реабилитолог, социальный педагог осуществляющих оценку психофизического развития ребенка с ограниченными возможностями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10 и 11, изложить в новой редакции: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педагогами повышения квалификации не реже одного раза в три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педагогами повышения (подтверждения) уровня квалификационной категории не реже одного раза в пять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4. В отношении деятельности специальных школ, специальных школ-интернатов: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10 и 11, изложить в новой редакции: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педагогами повышения квалификации не реже одного раза в три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педагогами повышения (подтверждения) уровня квалификационной категории не реже одного раза в пять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12, 13 и 14, следующего содержания: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факта допуска к работе в организации образования лиц, не имеющих высшее и (или) послевузовское педагогическое образование по направлению "Специальное образование" или документ, подтверждающий педагогическую переподготовку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решения первого руководителя об утверждении ответственного лица по учету средств, выделяемых на оказание финансовой и материальной помощи обучающимся и воспитанникам государственных организаций образования, наличие журнала регистрации заявлений на получение финансовой и материальной помощи, наличие подтверждающих документов о целевом использовании средств (подтверждающий документ о расходах с указанием наименования приобретенных товаров), протокол заседания по оказанию финансовой и материальной помощи обучающимся и воспитанникам государственных организаций образования, заключение коллегиального органа организации образования на основании акта обследования материально-бытового положения семьи обучающихся и воспитанников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безопасных образовательных условий по обеспечению охраны жизни и здоровья обучающихся (наличие систем видеонаблюдения, оповещения, мобильного и/или стационарного средства подачи тревоги (тревожная кнопка), контроля и управления доступом (турникеты), ограждения объектов, домофонной системы, договора об оказании охранных услуг, должностной инструкции по обеспечению безопасности, средств снижения скорости транспортных средств в целях предотвращения риска наезда)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7 и 8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охране прав детей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просвещения Республики Казахстан после его официального опубликования;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совместного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просвещения Республики Казахстан.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с 1 августа 2024 года и подлежит официальному опубликованию.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Н. Байбазаров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просвещения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Е. Оспан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2024 года № 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2024 года № 163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 № 832</w:t>
            </w:r>
          </w:p>
        </w:tc>
      </w:tr>
    </w:tbl>
    <w:bookmarkStart w:name="z87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и управления рисками в области защиты прав ребенка</w:t>
      </w:r>
    </w:p>
    <w:bookmarkEnd w:id="77"/>
    <w:bookmarkStart w:name="z88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и управления рисками (далее – Критерии) разработаны для отбора субъектов (объектов) контроля проверяемых организаций образования, здравоохранения и социальной защиты населения для детей-сирот и детей, оставшихся без попечения родителей, специальных организаций образования для детей с девиантным поведением и с особым режимом содержания, организаций дошкольного, среднего, технического и профессионального образования, отдыха, оздоровления и досуга, специальных организаций образования с целью проведения профилактического контроля с посещением субъекта (объекта)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(далее – Кодекс) и определяют порядок формирования системы оценки и управления рисками.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балл – количественная мера исчисления риска;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нормализация данных – статистическая процедура, предусматривающая приведение значений, измеренных в различных шкалах, к условно общей шкале;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риск – вероятность причинения вреда в результате деятельности субъекта контроля жизни или здоровью человека, окружающей среде, законным интересам физических и юридических лиц, имущественным интересам государства с учетом степени тяжести его последствий;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система оценки и управления рисками – процесс принятия управленческих решений, направленных на снижение вероятности наступления неблагоприятных факторов путем распределения субъектов (объектов) контроля по степеням риска для последующего осуществления профилактического контроля с посещением субъекта (объекта) контроля с целью минимально возможной степени ограничения свободы предпринимательства, обеспечивая при этом допустимый уровень риска в соответствующих сферах деятельности, а также направленных на изменение уровня риска для конкретного субъекта (объекта) контроля и (или) освобождения такого субъекта (объекта) контроля от профилактического контроля с посещением субъекта (объекта) контроля;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объективные критерии оценки степени риска (далее – объективные критерии) – критерии оценки степени риска, используемые для отбора субъектов (объектов) контроля в зависимости от степени риска в определенной сфере деятельности и не зависящие непосредственно от отдельного субъекта (объекта) контроля;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критерии оценки степени риска – совокупность количественных и качественных показателей, связанных с непосредственной деятельностью субъекта контроля, особенностями отраслевого развития и факторами, влияющими на это развитие, позволяющих отнести субъекты (объекты) контроля к различным степеням риска;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субъективные критерии оценки степени риска (далее – субъективные критерии) – критерии оценки степени риска, используемые для отбора субъектов (объектов) контроля в зависимости от результатов деятельности конкретного субъекта (объекта) контроля;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проверочный лист – перечень требований, предъявляемых к деятельности субъектов (объектов) контроля, несоблюдение которых влечет за собой угрозу жизни и здоровью человека, законным интересам физических и юридических лиц, государства;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выборочная совокупность (выборка) – перечень оцениваемых субъектов (объектов), относимых к однородной группе субъектов (объектов) контроля в конкретной сфере государственного контроля,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Кодекса.</w:t>
      </w:r>
    </w:p>
    <w:bookmarkEnd w:id="89"/>
    <w:bookmarkStart w:name="z100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системы оценки и управления рисками при проведении профилактического контроля субъектов (объектов) контроля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рисками при осуществлении профилактического контроля с посещением субъекта (объекта) контроля формируются посредством определения объективных и субъективных критериев, которые осуществляются поэтапно (Мультикритериальный анализ решений).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 этапе по объективным критериям субъекты (объекты) контроля распределяются к одной из следующих степеней риска: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риск;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риск;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низкий риск.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субъектов (объектов) контроля, отнесенных к высокой и средней степени риска по объективным критериям, применяются профилактический контроль с посещением субъекта (объекта) контроля, профилактический контроль без посещения субъекта (объекта) контроля и внеплановая проверка. 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(объектов) контроля, отнесенных к низкой степени риска по объективным критериям, профилактический контроль без посещения субъекта (объекта) контроля и внеплановая проверка.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втором этапе по субъективным критериям относят субъекты (объекты) контроля к одной из следующих степеней риска: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риск;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риск;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низкий риск.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по субъективным критериям субъект (объект) контроля относится: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71 до 100 включительно;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средней степени риска – при показателе степени риска от 31 до 70 включительно;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низкой степени риска – при показателе степени риска от 0 до 30 включительно.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Критерии оценки степени риска для проведения профилактического контроля субъектов (объектов) контроля формируются посредством определения объективных и субъективных критериев.</w:t>
      </w:r>
    </w:p>
    <w:bookmarkEnd w:id="106"/>
    <w:bookmarkStart w:name="z117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Объективные критерии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объективным критериям субъекты (объекты) контроля: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относятся организации образования, здравоохранения и социальной защиты населения для детей-сирот и детей, оставшихся без попечения родителей, специальные организации образования, организации по обеспечению прав детей на отдых, оздоровление и досуг, интернатные организации среднего образования, организации дошкольного образования, технического и профессионального образования.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средней степени риска относятся специальные организации образования для детей с девиантным поведением и с особым режимом содержания;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низкой степени риска относятся организации среднего образования, не относящихся к интернатным организациям.</w:t>
      </w:r>
    </w:p>
    <w:bookmarkEnd w:id="111"/>
    <w:bookmarkStart w:name="z122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Субъективные критерии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Определение субъективных критериев осуществляется с применением следующих этапов: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базы данных и сбор информации;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информации и оценка рисков.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Формирование базы данных и сбор информации необходимы для выявления субъектов (объектов) контроля.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степени риска используются следующие источники информации: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мониторинга отчетности и сведений, представляемых субъектом контроля, в том числе посредством информационной системы "Национальная образовательная база данных";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предыдущих проверок и профилактического контроля с посещением субъектов (объектов) контроля.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Степень нарушений требований определяются согласно приложениям 1, 2, 3, 4, 5, 6 и 7 к настоящим Критериям: 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степень нарушений требований организациями образования, здравоохранения и социальной защиты населения для детей-сирот и детей, оставшихся без попечения родителей;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степень нарушений требований специальными организациями образования для детей с девиантным поведением и с особым режимом содержания;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степень нарушений требований организациями среднего образования;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степень нарушений требований специальными организациями образования;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степень нарушений требований организациями по обеспечению прав детей на отдых, оздоровление и досуг;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степень нарушений требований дошкольными организациями;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степень нарушений требований организациями технического и профессионального образования.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Приоритетность применяемых источников информации и значимость показателей субъективных критериев устанавливаются согласно перечню субъективных критериев для определения степени риска по субъективным критериям согласно приложению 8 к настоящим Критериям.</w:t>
      </w:r>
    </w:p>
    <w:bookmarkEnd w:id="128"/>
    <w:bookmarkStart w:name="z139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расчета степени риска по субъективным критериям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отнесения субъекта контроля к степени риска применяется следующий порядок расчета показателя степени риска.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показателя степени риска по субъективным критериям (R)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(объектов) контроля (SP) и показателя степени риска по субъективным критериям (SC), с последующей нормализацией значений данных в диапазон от 0 до 100 баллов.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= SP + SC, где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нарушениям,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SC – показатель степени риска по субъективным критериям, определенным в соответствии с пунктом 9 настоящих Критериев.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производится по каждому субъекту (объекту) контроля однородной группы субъектов (объектов) контроля каждой сферы государственного контроля. При этом перечень оцениваемых субъектов (объектов) контроля, относимых к однородной группе субъектов (объектов) контроля одной сферы государственного контроля, образует выборочную совокупность (выборку) для последующей нормализации данных.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данным, полученным по результатам предыдущих проверок и профилактического контроля с посещением субъектов (объектов) контроля, формируется показатель степени риска по нарушениям, оцениваемый в баллах от 0 до 100.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одного грубого нарушения по любому из источников информации, указанных в пункте 7 настоящих Критериев, субъекту контроля приравнивается показатель степени риска 100 баллов и в отношении него проводится профилактический контроль с посещением субъекта (объекта) контроля.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выявлении грубых нарушений показатель степени риска по нарушениям рассчитывается суммарным показателем по нарушениям значительной и незначительной степени.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0,7.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0,7, где: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значительных нарушений;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значительных нарушений;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0,3.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0,3, где: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незначительных нарушений;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незначительных нарушений;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незначительных нарушений;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степени риска по нарушениям (SР) рассчитывается по шкале от 0 до 100 баллов и определяется путем суммирования показателей значительных и незначительных нарушений по следующей формуле: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+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>, где: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нарушениям;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значительных нарушений;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незначительных нарушений.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нарушениям включается в расчет показателя степени риска по субъективным критериям.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Расчет показателя степени риска по субъективным критериям, определенным в соответствии с пунктом 8 настоящих Критериев, производится по шкале от 0 до 100 баллов и осуществляется по следующей формуле: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9"/>
    <w:p>
      <w:pPr>
        <w:spacing w:after="0"/>
        <w:ind w:left="0"/>
        <w:jc w:val="both"/>
      </w:pPr>
      <w:r>
        <w:drawing>
          <wp:inline distT="0" distB="0" distL="0" distR="0">
            <wp:extent cx="2184400" cy="78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844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субъективного критерия,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удельный вес показателя субъективного критерия xi,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показателей.</w:t>
      </w:r>
    </w:p>
    <w:bookmarkEnd w:id="162"/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субъективным критериям, определенным в соответствии с пунктом 8 настоящих Критериев, включается в расчет показателя степени риска по субъективным критериям.</w:t>
      </w:r>
    </w:p>
    <w:bookmarkEnd w:id="163"/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Рассчитанные по субъектам (объектам) значения по показателю R нормализуются в диапазон от 0 до 100 баллов. Нормализация данных осуществляется по каждой выборочной совокупности (выборке) с использованием следующей формулы: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5"/>
    <w:p>
      <w:pPr>
        <w:spacing w:after="0"/>
        <w:ind w:left="0"/>
        <w:jc w:val="both"/>
      </w:pPr>
      <w:r>
        <w:drawing>
          <wp:inline distT="0" distB="0" distL="0" distR="0">
            <wp:extent cx="15240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показатель степени риска (итоговый) по субъективным критериям отдельного субъекта (объекта) контроля,</w:t>
      </w:r>
    </w:p>
    <w:bookmarkEnd w:id="166"/>
    <w:bookmarkStart w:name="z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</w:t>
      </w:r>
      <w:r>
        <w:rPr>
          <w:rFonts w:ascii="Times New Roman"/>
          <w:b w:val="false"/>
          <w:i w:val="false"/>
          <w:color w:val="000000"/>
          <w:vertAlign w:val="subscript"/>
        </w:rPr>
        <w:t>ax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максимально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(верхняя граница шкалы),</w:t>
      </w:r>
    </w:p>
    <w:bookmarkEnd w:id="167"/>
    <w:bookmarkStart w:name="z1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min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минимально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(нижняя граница шкалы),</w:t>
      </w:r>
    </w:p>
    <w:bookmarkEnd w:id="168"/>
    <w:bookmarkStart w:name="z1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 рассчитанный в соответствии с пунктом 10 настоящих Критериев.</w:t>
      </w:r>
    </w:p>
    <w:bookmarkEnd w:id="1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 ребенка</w:t>
            </w:r>
          </w:p>
        </w:tc>
      </w:tr>
    </w:tbl>
    <w:bookmarkStart w:name="z181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Степень нарушений требований организациями образования, здравоохранения и социальной защиты населения для детей-сирот и детей, оставшихся без попечения родителей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решения местных исполнительных органов о направлении ребенка в организацию (приказ, постановление и другое)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социально-бытовых условий, направленных на поддержание жизнедеятельности воспитанников организаций для детей-сирот и детей, оставшихся без попечения родителей, в быту (наличие места проживания, помещений, оснащенных мебелью и (или) специализированным оборудованием, для реабилитационных и лечебных, образовательных, культурных мероприятий, обучения навыкам самообслуживания, основам бытовой ориентации, предоставления одежды, обуви и мягкого инвентаря, транспортных услуг; обеспечение бытовым обслуживанием; создание условий для профессионального самоопределения и творческого труда с необходимым оборудованием, предоставлением благоприятных условий, приближенных к семейным, способствующих умственному, эмоциональному, духовному и физическому развитию воспитанников)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организацию и проведение медико-социального обследования; обеспечение ухода с учетом состояния здоровья; оказание консультативной помощи, проведение профилактических и реабилитационных мероприятий социально-медицинского характера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ведение социально-психологического патронажа, психологического консультирования; оказания психологической помощи; психологической коррекции воспитанников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предоставление социально-педагогических услуг, направленных на педагогическую коррекцию и обучение с учетом физических возможностей и умственных способностей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ведение коррекционно-педагогического сопровождения, содействие в получении образования с учетом физических возможностей и умственных способностей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проведение юридического консультирования в области предоставления специальных социальных услуг, оказание помощи в оформлении документов, имеющих юридическое значение, содействие органам опеки и попечительства в устройстве детей в семью, в том числе на усыновление, попечение, патронат, под опеку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соблюдение права детей-сирот, детей, оставшихся без попечения родителей, на причитающиеся им алименты, пособия и другие социальные выплаты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наличие денежных средств на банковских счетах воспитанников средства, поступившие от алиментов, пособий и других социальных выплат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жилища наличие документов на соблюдение права детей-сирот, детей, оставшихся без попечения родителей, на его получение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выявления у детей-сирот и детей, оставшихся без попечения родителей, жилища наличие акта технического, санитарного состояния жилища с указанием зарегистрированных лиц, а также лиц, фактически проживающих в обследуемом жилище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выявления у детей-сирот и детей, оставшихся без попечения родителей, жилища наличие описи находящегося в нем имущества с указанием отличительных признаков каждого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типового договора о сдаче в внаем (аренду) жилище детей-сирот и детей, оставшихся без попечения родителей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банковского счета детей, для перечисления средств от сдачи в внаем (аренду) жилище детей-сирот и детей, оставшихся без попечения родителей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отчетов (не реже одного раза в шесть месяцев в произвольной форме) по управлению жилищем подопечного, содержащий сведения о состоянии жилища, действиях, осуществляемых в отношении данного жилища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норм педагогической этики педагогами (не допускают совершения действий, способных дискредитировать звание педагога, добросовестно и качественно исполняют свои служебные обязанности, соблюдают трудовую дисциплину, не допускают использования служебной информации в корыстных и иных личных целях, избегают использование своего статуса педагога в корыстных и иных личных целях) за исключением педагогов организаций здравоохранения и социальной защиты населения (проверяется при наличии обращений)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обязанностей руководителем или иным должностным лицом организации образования по сохранности здоровья воспитанников (проверяется при наличии обращения)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утвержденных организацией образования планов работ и протоколов заседаний коллегиальных органов (педагогического, попечительского советов), подтверждающих их деятельность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факта допуска к работе в организации образования лиц, не имеющих специального педагогического или профессионального образования по соответствующему профилю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педагогами повышения (подтверждения) уровня квалификационной категории не реже одного раза в пять лет, за исключением педагогов организаций здравоохранения и социальной защиты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педагогами повышения квалификации не реже одного раза в три года, за исключением педагогов организаций здравоохранения и социальной защиты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трудоустройство детей-сирот, детей, оставшихся без попечения родителей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программ психологической подготовки граждан Республики Казахстан, постоянно проживающих на территории Республики Казахстан, желающих принять детей-сирот, детей, оставшихся без попечения родителей, на воспитание в свою семью в организациях образования для детей-сирот и детей, оставшихся без попечения родителей, продолжительностью не менее 42 и не более 60 академических часов, в день не менее 3 академических часов в формате тренинга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организацию деятельности по психологической подготовке граждан Республики Казахстан, постоянно проживающих на территории Республики Казахстан, желающих принять детей-сирот, детей, оставшихся без попечения родителей, на воспитание в свою семью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учета выдачи сертификата и их регистрации в журнале учета выдачи сертификатов в организациях образования для детей-сирот и детей, оставшихся без попечения родителей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однодневного срока формирования "График посещения" подтверждение фактов знакомства либо его отсутствия, двухнедельного общения кандидатов в усыновители в Республиканском банке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соблюдение норм питания, обеспечения одежной, обувью, мягким инвентарем детей-сирот и детей, оставшихся без попечения родителей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 ребенка</w:t>
            </w:r>
          </w:p>
        </w:tc>
      </w:tr>
    </w:tbl>
    <w:bookmarkStart w:name="z183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Степень нарушений требований специальными организациями образования для детей с девиантным поведением и с особым режимом содержания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специальных условий содержания несовершеннолетних в специальных организациях образования для детей с девиантным поведением и с особым режимом содержания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раздельного размещения несовершеннолетних женского и мужского пола с обязательным условием изолированности спальных корпусов по возрастам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пребывания несовершеннолетних в специальных организациях образования для детей с девиантным поведением и с особым режимом содержания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соблюдение норм питания, обеспечения одеждой, обувью, мягким инвентарем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извещения Комиссий по делам несовершеннолетних и защите их прав по месту жительства несовершеннолетнего о его выпуске, с приложением характеристики и рекомендаций о необходимости проведения мер индивидуальной профилактики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к содержанию и обучению в специальных организациях образования и организациях образования с особым режимом содержания несовершеннолетних, имеющих заболевания, препятствующие их содержанию и обучению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соблюдение оснований к выпуску несовершеннолетних из специальных организаций образования для детей с девиантным поведением и с особым режимом содержания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педагогами повышения квалификации не реже одного раза в три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факта допуска к работе в организации образования лиц, не имеющих специального педагогического или профессионального образования по соответствующему профилю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педагогами повышения (подтверждения) уровня квалификационной категории не реже одного раза в пять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социально-бытовых условий, направленных на поддержание жизнедеятельности воспитанников организаций для детей-сирот и детей, оставшихся без попечения родителей, в быту (наличие места проживания, помещений, оснащенных мебелью и (или) оборудованием, для реабилитационных и лечебных, образовательных, культурных мероприятий, обучения навыкам самообслуживания, основам бытовой ориентации, предоставления одежды, обуви и мягкого инвентаря, транспортных услуг; обеспечение бытовым обслуживанием; создание условий для профессионального самоопределения и творческого труда с необходимым оборудованием, предоставлением благоприятных условий, приближенных к семейным, способствующих умственному, эмоциональному, духовному и физическому развитию воспитанников)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организацию и проведение медико-социального обследования; обеспечение ухода с учетом состояния здоровья; оказание консультативной помощи, проведение профилактических и реабилитационных мероприятий социально-медицинского характера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внесение данных несовершеннолетнего в Республиканском банке данных (не позднее 1 (одного) рабочего дня с момента приема несовершеннолетнего)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извещения о выпуске несовершеннолетнего из специальных организаций, организации с особым режимом содержания в комиссию по делам несовершеннолетних и защите их прав по месту жительства несовершеннолетнего, а также характеристики на несовершеннолетнего и рекомендации о необходимости проведения с ним в дальнейшем мер индивидуальной профилактики и оказания ему содействия в трудовом и бытовом устройстве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Наличие, документов подтверждающих информирование органов внутренних дел по месту нахождения организации образования с особым режимом содержания и по месту жительства несовершеннолетних о фактах их самовольного ухода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 полного пакета документов несовершеннолетних при направлении в специальную организацию образования с особым режимом содержания (наличие решения суда о направлении несовершеннолетнего, свидетельство о рождении (удостоверение личности), личное дело обучающегося, документации в области здравоохранения, акт обследования жилищно-бытовых условий семьи, характеристика с места учебы, приписное свидетельство для лиц призывного возраста и другие)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норм педагогической этики педагогами (не допускают совершения действий, способных дискредитировать звание педагога, добросовестно и качественно исполняют свои служебные обязанности, соблюдают трудовую дисциплину, не допускают использования служебной информации в корыстных и иных личных целях, избегают использование своего статуса педагога в корыстных и иных личных целях), (проверяется при наличии обращений)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охраны жизни, здоровья несовершеннолетних в воспитательно-образовательном процессе (наличие систем видеонаблюдения, оповещения, мобильного и/или стационарного средства подачи тревоги (тревожная кнопка), контроля и управления доступом (турникеты), ограждения объектов, договора об оказании охранных услуг, должностной инструкции по обеспечению безопасности, средств снижения скорости транспортных средств в целях предотвращения риска наезда)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утвержденных организацией образования планов работ и протоколов заседаний коллегиальных органов (педагогического, попечительского советов), подтверждающих их деятельность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 ребенка</w:t>
            </w:r>
          </w:p>
        </w:tc>
      </w:tr>
    </w:tbl>
    <w:bookmarkStart w:name="z185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Степень нарушений требований организациями среднего образования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соблюдение порядка исключения детей из государственного образовательного учреждения до получения бесплатного общего среднего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подтверждающих документов, гарантирующих получение образования детьми с особыми образовательными потребностями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решения первого руководителя об утверждении ответственного лица по учету средств, выделяемых на оказание финансовой и материальной помощи обучающимся и воспитанникам государственных организаций образования, наличие журнала регистрации заявлений на получение финансовой и материальной помощи, наличие подтверждающих документов о целевом использовании средств (подтверждающий документ о расходах с указанием наименования приобретенных товаров), протокол заседания по оказанию финансовой и материальной помощи обучающимся и воспитанникам государственных организаций образования, заключение коллегиального органа организации образования на основании акта обследования материально-бытового положения семьи обучающихся и воспитанников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проведение учета детей в возрасте от 0 до 18 лет (до получения ими среднего образования), проживающих (постоянно или временно) или пребывающих на территории обслуживания организации образования, независимо от наличия регистрации по месту жительства (пребывания)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проведение учета несовершеннолетних, не посещающих по неуважительным причинам общеобразовательные учебные заведения и проведение с ними и их родителями или законными представителями мер индивидуальной профилактики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дальнейшее обучение выбывшего из организации среднего образования обучающегося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ведению обязательных документов: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личные дела обучающихся (в бумажном или электронном формате word или pdf);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книга регистрации приказов по движению обучающихся,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алфавитная книга записи обучающихся;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книга учета выбывших обучающихся;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книга учета прибывших обучающихся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установленного размера материальной помощи обучающимся и воспитанникам не ниже величины прожиточного минимума согласно действующему законодательству о республиканском бюджете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утвержденного ежедневного меню с учетом норм одноразового школьного питания обучающихся организаций среднего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детей-сирот, детей, оставшихся без попечения родителей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интернет-ресурсе рубрики "Школьное питание" (системное размещение информации по организации питания обучающихся (перспективное, ежедневное меню с приложением фото блюд, план работы, акты комиссий по мониторингу качества питания, межведомственных экспертных групп)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утвержденного состава комиссии по мониторингу качества питания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деятельность комиссии по мониторингу качества питания: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мониторинга качества поступающих продуктов питания,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наличия сертификатов CT-KZ на продукты питания отечественных товаропроизводителей,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приготовленных блюд, наличием и исправностью технологического оборудования,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соблюдением сроков и условий хранения, доставки продуктов, готовых блюд,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 фактического рациона питания детей ежедневному, перспективному меню, санитарного состояния столовой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рассмотрение итогов работы комиссии по мониторингу качества питания на педагогическом совете организации образования, размещение на интернет-ресурсе организации среднего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деятельность психологических служб в организациях среднего образования (план работы педагога-психолога, журнал учета групповой и индивидуальной работы психологической службы и другое)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оказание помощи обучающимся, родителям учащихся или лицам, их заменяющим в решении конкретных психологических проблем (журнал учета консультаций и другое)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подтверждающих документов по организации воспитательного процесса, контроля деятельности социальных педагогов, педагогов-психологов, осуществляющих комплекс мер по воспитанию, образованию, развитию и социальной защите обучающихся, по проведению работы по профилактике травли (буллинга), суицидов, правонарушений и жестокого обращения обучающихся и другие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специальных условий для детей с особыми образовательными потребностями для получения ими образования (наличие помещений, оснащение мебелью и (или) специальным оборудованием для реализации образовательных и коррекционных задач)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 службы психолого-педагогического сопровождения в школе ребенка с особыми образовательными потребностями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индивидуальной программы психолого-педагогического сопровождения лиц (детей) с особыми образовательными потребностями с учетом рекомендации психолого-медико-педагогической консультации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утвержденного расписания и планов индивидуально-развивающих и коррекционно-развивающих занятий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содержания и проживания обучающихся и воспитанников интернатных организаций образования не ниже установленных норм (наличие места проживания, помещений, оснащенных мебелью и (или) специализированным оборудованием, для реабилитационных и лечебных, образовательных, культурных мероприятий, обучения навыкам самообслуживания, предоставления одежды, обуви и мягкого инвентаря, основам бытовой ориентации, транспортных услуг; обеспечение бытовым обслуживанием; создание условий для профессионального самоопределения и творческого труда с необходимым оборудованием, предоставлением благоприятных условий, способствующих умственному, эмоциональному, духовному и физическому развитию воспитанников)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факта допуска к работе в организации образования лиц, не имеющих педагогического или профессионального образования по соответствующему профилю (заместитель руководителя по воспитательной работе, педагог-психолог, специальный педагог (учитель-дефектолог, дефектолог, учитель-логопед, логопед, олигофренопедагог, сурдопедагог, тифлопедагог), педагог-ассистент, социальный педагог, воспитатель общежития, интернатных организаций)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Несоблюдение педагогами повышения (подтверждения) уровня квалификационной категории не реже одного раза в пять лет (педагог-психолог, специальный педагог (учитель-дефектолог, дефектолог, учитель-логопед, логопед, олигофренопедагог, сурдопедагог, тифлопедагог), педагог-ассистент, социальный педагог, воспитатель общежития, интернатных организаций)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Несоблюдение педагогами повышения квалификации не реже одного раза в три года (заместитель руководителя по воспитательной работе, педагог-психолог, специальный педагог (учитель-дефектолог, дефектолог, учитель-логопед, логопед, олигофренопедагог, сурдопедагог, тифлопедагог), педагог-ассистент, социальный педагог, воспитатель общежития, интернатных организаций)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штатными единицами заместителя директора по воспитательной работе, педагога-психолога, педагога-ассистента (при наличии рекомендации ПМПК), воспитателя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учета обучающихся, получивших бесплатное питание, посредством аппаратно-программного комплекса с функцией фиксации и отчетности в соответствии с минимальными требованиями к объектам информатизации в области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безопасных образовательных условий по обеспечению охраны жизни и здоровья обучающихся (наличие систем видеонаблюдения, оповещения, мобильного и/или стационарного средства подачи тревоги (тревожная кнопка), контроля и управления доступом (турникеты), ограждения объектов, домофонной системы, договора об оказании охранных услуг, должностной инструкции по обеспечению безопасности, средств снижения скорости транспортных средств в целях предотвращения риска наезда)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 ребенка</w:t>
            </w:r>
          </w:p>
        </w:tc>
      </w:tr>
    </w:tbl>
    <w:bookmarkStart w:name="z187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Степень нарушений требований специальными организациями образования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В отношении деятельности психолого-медико-педагогической консультации (далее – ПМПК)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соблюдение порядка деятельности ПМПК и соблюдения сроков обследования и оказания психолого-медико-педагогической консультативной помощи детям с ограниченными возможностями (журналы предварительной записи детей на консультацию, журнал учета обследования детей в ПМПК, карта развития ребенка и другие)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перечня документов необходимых для обследования и оказания психолого-медико-педагогической консультативной помощи детям с ограниченными возможностями (свидетельство о рождении, заключение об инвалидности, заключение врачебно-консультационной комиссии и другие)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сотрудников, осуществляющих обследование и консультирование врач-невропатолог, врач-психиатр, психолог, учитель-логопед (логопед), специальный педагог (дефектолог, олигофренопедагог, сурдопедагог, тифлопедагог), социальный педагог и заведующий ПМПК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сотрудников имеющие специальное образование при осуществлении образовательной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педагогами повышения (подтверждения) уровня квалификационной категории не реже одного раза в пять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педагогами повышения квалификации не реже одного раза в три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В отношении деятельности кабинетов психолого-педагогической коррекции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специальных условий для детей с ограниченными возможностями (наличие помещений, оснащение мебелью и (или) специальным оборудованием, методических пособий и дидактических материалов для реализации коррекционно-развивающих и реабилитационных задач)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оказание психолого-педагогической коррекционной помощи (обследования, коррекционно-развивающих занятия, реабилитационные и социально-правовых мероприятия)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соблюдение сроков оказания государственной услуги (заявление родителя (законного представителя), заключение психолого-медико-педагогической консультации, справка об оказании услуги)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индивидуально-развивающих программ, коррекционно-развивающих программ, учета пребывания ребенка, краткая история развития ребенка, протокола оценки психофизического развития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специалистов, осуществляющих оценку психофизического развития ребенка с ограниченными возможностями специальный педагог (дефектолог, олигофренопедагог, сурдопедагог, тифлопедагог, учитель-логопед (логопед)), педагог-психолог, инструктор ЛФК, социальный педагог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факта допуска к работе в организации образования лиц, не имеющих специального педагогического или профессионального образования по соответствующему профилю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групп кратковременного пребывания в кабинетах психолого-педагогической коррекции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заключений психолого-медико-педагогической консультации для получения услуги в кабинетах психолого-педагогической коррекции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проведение индивидуальных или подгрупповых и групповых занятий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педагогами повышения квалификации не реже одного раза в три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педагогами повышения (подтверждения) уровня квалификационной категории не реже одного раза в пять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В отношении деятельности реабилитационных центров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специальных условий для детей с ограниченными возможностями (наличие помещений, оснащение мебелью и (или) специальным оборудованием, методических пособий и дидактических материалов для реализации коррекционно-развивающих и реабилитационных задач)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проведение комплексного обследования психофизического состояния детей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соблюдение сроков оказания государственной услуги (заявление родителя (законного представителя), заключение психолого-медико-педагогической консультации, справка об оказании услуги)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индивидуально-развивающих программ, коррекционно-развивающих программ, учета пребывания ребенка, краткая история развития ребенка, протокола оценки психофизического развития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специалистов: специальный педагог (дефектолог, олигофренопедагог, сурдопедагог, тифлопедагог, учитель-логопед (логопед), педагог-психолог, инструктор ЛФК и/или учитель физической культуры, врач-реабилитолог, социальный педагог осуществляющих оценку психофизического развития ребенка с ограниченными возможностями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факта допуска к работе в организации образования лиц, не имеющих специального педагогического или профессионального образования по соответствующему профилю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реализацию индивидуально развивающих и коррекционно-развивающих программ в форме индивидуальных, групповых и подгрупповых занятий групп дневного и/или кратковременного пребывания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заключений и рекомендаций ПМПК для получения услуги в реабилитационных центрах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утвержденных индивидуально-развивающих программ, разработанных с учетом особенностей психофизического и речевого развития и индивидуальных возможностей детей с особыми образовательными потребностями и охватывающие основные сферы развития ребенка: речевую, познавательную, эмоциональную, моторную и самообслуживание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педагогами повышения квалификации не реже одного раза в три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педагогами повышения (подтверждения) уровня квалификационной категории не реже одного раза в пять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В отношении деятельности специальных школ, специальных школ-интернатов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социально-бытовых условий, направленных на поддержание жизнедеятельности воспитанников специальных организаций образования, в быту (наличие места проживания, помещений, оснащенных мебелью и (или) специализированным оборудованием, для реабилитационных и лечебных, образовательных, культурных мероприятий, обучения навыкам самообслуживания, основам бытовой ориентации, предоставления одежды, обуви и мягкого инвентаря, транспортных услуг; обеспечение бытовым обслуживанием; создание условий для профессионального самоопределения и творческого труда с необходимым оборудованием, предоставлением благоприятных условий, приближенных к семейным, способствующих умственному, эмоциональному, духовному и физическому развитию воспитанников)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регламентирующих деятельность воспитателей и педагогов дополнительного образования (планы мероприятий, программы, расписание кружковой, досуговой деятельности и другие)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регламентирующих деятельность специалистов психолого-педагогического сопровождения в организации, в том числе специальных педагогов: учитель-логопед, учитель-дефектолог, педагог-психолог и другие (планы мероприятий, программы, расписание и другие)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обеспечивающих учебный процесс (рабочие учебные планы, рабочие учебные программы, расписание учебных занятий, в том числе занятий коррекционного компонента учебного плана, оценка учебных достижений)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ведению обязательных документов: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личные дела обучающихся (в бумажном или электронном формате word или pdf);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книга регистрации приказов по движению обучающихся;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алфавитная книга записи обучающихся;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книги учетов, прибывших обучающихся;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книги учетов, выбывших обучающихся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создание комиссии по мониторингу качества питания, обеспечивающих соответствующие условия питания, с участием представителей попечительского совета, родительского комитета, администрации школы, медицинского работника медицинского пункта организации образования и других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соблюдение норм питания, обеспечения мягким инвентарем воспитанников и обучающихся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деятельность комиссии по мониторингу качества питания: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мониторинга качества поступающих продуктов питания,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наличия сертификатов CT-KZ на продукты питания отечественных товаропроизводителей,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приготовленных блюд, наличием и исправностью технологического оборудования,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соблюдением сроков и условий хранения, доставки продуктов, готовых блюд,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 фактического рациона питания детей ежедневному, перспективному меню, санитарного состояния столовой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интернет-ресурсе рубрики "Школьное питание" (системное размещение информации по организации питания обучающихся (перспективное, план работы, акты комиссий по мониторингу качества питания, межведомственных экспертных групп)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педагогами повышения квалификации не реже одного раза в три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педагогами повышения (подтверждения) уровня квалификационной категории не реже одного раза в пять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факта допуска к работе в организации образования лиц, не имеющих высшее и (или) послевузовское педагогическое образование по направлению "Специальное образование" или документ, подтверждающий педагогическую переподготовку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решения первого руководителя об утверждении ответственного лица по учету средств, выделяемых на оказание финансовой и материальной помощи обучающимся и воспитанникам государственных организаций образования, наличие журнала регистрации заявлений на получение финансовой и материальной помощи, наличие подтверждающих документов о целевом использовании средств (подтверждающий документ о расходах с указанием наименования приобретенных товаров), протокол заседания по оказанию финансовой и материальной помощи обучающимся и воспитанникам государственных организаций образования, заключение коллегиального органа организации образования на основании акта обследования материально-бытового положения семьи обучающихся и воспитанников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безопасных образовательных условий по обеспечению охраны жизни и здоровья обучающихся (наличие систем видеонаблюдения, оповещения, мобильного и/или стационарного средства подачи тревоги (тревожная кнопка), контроля и управления доступом (турникеты), ограждения объектов, домофонной системы, договора об оказании охранных услуг, должностной инструкции по обеспечению безопасности, средств снижения скорости транспортных средств в целях предотвращения риска наезда)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 ребенка</w:t>
            </w:r>
          </w:p>
        </w:tc>
      </w:tr>
    </w:tbl>
    <w:bookmarkStart w:name="z189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Степень нарушений требований организациями по обеспечению прав детей на отдых, оздоровление и досуг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реализацию права на отдых, занятость и оздоровление детей из социально-уязвимых категорий (дети из семей, имеющих право на получение государственной адресной социальной помощи; дети из семей, не получающих государственную адресную социальную помощь, в которых среднедушевой доход ниже величины прожиточного минимума; дети – сироты и дети, оставшиеся без попечения родителей, проживающие в семьях; дети из семей, требующих экстренной помощи в результате чрезвычайных ситуаций, иные категории обучающихся и воспитанников, определяемым коллегиальным органом организации образования)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подтверждающих создание здоровых и безопасных условий обучения, воспитания и отдыха детей в детском оздоровительном лагере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воспитательных программ и документов, подтверждающих их выполнение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воспитательных программах пунктов, направленных на формирование патриотизма, гражданственности, интернационализма, высокой морали, нравственности, а также на развитие разносторонних интересов и способностей детей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педагогов специального педагогического или профессионального образования по соответствующим профилям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педагогами повышения (подтверждения) уровня квалификационной категории не реже одного раза в пять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педагогами повышения квалификации не реже одного раза в три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штатного расписания детских оздоровительных лагерей типовым штатам детских оздоровительных лагерей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 ребенка</w:t>
            </w:r>
          </w:p>
        </w:tc>
      </w:tr>
    </w:tbl>
    <w:bookmarkStart w:name="z191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Степень нарушений требований дошкольными организациями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Типового договора оказания образовательных услуг, заключенного между дошкольной организацией и одним из родителей (законных представителей ребенка)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возрастных группах не более трех воспитанников с особыми образовательными потребностями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незаконного отчисления воспитанников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десятидневного утвержденного меню, бракеражной комиссии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сбалансированным питанием воспитанников с учетом их возрастных особенностей, режима работы дошкольной организации, сезонного наличия натуральных и свежих продуктов, его кратности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бесплатным питанием детей из семей, относящихся к социально уязвимому слою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обеспечение оборудованием и мебелью дошкольных организаций (наличие помещений, оснащение мебелью и учебные и игровые материалы для развития коммуникативных навыков)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безопасных образовательных условий по обеспечению охраны жизни и здоровья воспитанников дошкольного возраста (наличие систем видеонаблюдения, оповещения, мобильного и/или стационарного средства подачи тревоги (тревожная кнопка), контроля и управления доступом (турникеты), ограждения объектов, домофонной системы, договора об оказании охранных услуг, должностной инструкции по обеспечению безопасности, средств снижения скорости транспортных средств в целях предотвращения риска наезда)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штатными единицами педагога-психолога, для детей с нарушениями слуха - сурдопедагога, для детей с нарушениями речи - логопеда и учителя-дефектолога, для детей с косоглазием и амблиопией - учителя-тифлопедагога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педагогами повышения (подтверждения) уровня квалификационной категории не реже одного раза в пять лет (педагог-психолог, специальный педагог (учитель-дефектолог, дефектолог, учитель-логопед, логопед, олигофренопедагог, сурдопедагог, тифлопедагог)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педагогами повышения квалификации не реже одного раза в три года (педагог-психолог, специальный педагог (учитель-дефектолог, дефектолог, учитель-логопед, логопед, олигофренопедагог, сурдопедагог, тифлопедагог)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 ребенка</w:t>
            </w:r>
          </w:p>
        </w:tc>
      </w:tr>
    </w:tbl>
    <w:bookmarkStart w:name="z193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Степень нарушений требований организациями технического и профессионального образования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социальной помощи гражданам в период получения образования, в том 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места проживания в интернате организации образования, мягкого инвентаря, оборудования и обмундирования, питания и медицинской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подтверждающих документов учебно-воспитательного процесса (журнал учета обучающихся с девиантным поведением, план работы социального педагога, план работы воспитателя общежития на учебный год, план воспитательной работы на учебный год)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специальных условий для получения образования (специальные, индивидуально развивающие и коррекционно-развивающие программы и методы обучения, технические, учебные и иные средства, среда жизнедеятельности, психолого-педагогическое сопровождение, медицинские, социальные и иные услуги, без которых невозможно освоение образовательных программ лицами (детьми) с особыми образовательными потребностями, а также детьми с ограниченными возможностями)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охраны жизни, здоровья несовершеннолетних в воспитательно-образовательном процессе (наличие систем видеонаблюдения, оповещения, мобильного и/или стационарного средства подачи тревоги (тревожная кнопка), контроля и управления доступом (турникеты), ограждения объектов, договора об оказании охранных услуг, должностной инструкции по обеспечению безопасности, средств снижения скорости транспортных средств в целях предотвращения риска наезда)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факта допуска к работе в организации образования лиц, не имеющих специального педагогического или профессионального образования по соответствующему профилю (педагог-психолог, педагог-организатор, педагог-ассистент, социальный педагог, воспитатель общежития)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педагогами повышения (подтверждения) уровня квалификационной категории не реже одного раза в пять лет (педагог-психолог, педагог-организатор, педагог-ассистент, социальный педагог, воспитатель общежития)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педагогами повышения квалификации не реже одного раза в три года (педагог-психолог, педагог-ассистент, специальный педагог (педагог-психолог, педагог-организатор, педагог-ассистент, социальный педагог, воспитатель общежития)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штатными единицами педагога-психолога, социального педагога, педагога-организатора, воспитателя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по профилактике и предупреждению травли (буллинга) ребенка, наличие утвержденного плана по профилактике травли (буллинга) ребенка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 ребенка</w:t>
            </w:r>
          </w:p>
        </w:tc>
      </w:tr>
    </w:tbl>
    <w:bookmarkStart w:name="z195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субъективных критериев для определения степени риска по субъективным критериям в области защиты прав ребенка в соответствии со статьей 138 Предпринимательского кодекса Республики Казахстан в отношении деятельности организаций образования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субъективного критерия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 по показателю субъективного критерия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по значимости, балл (в сумме не должен превышать 100 баллов), w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/значения, x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1/значение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2/значение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3/значение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профилактического контроля с посещением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недостоверных сведений по критериям оценки степени риска в области защиты прав ребенка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контроля, в том числе посредством ИС НОБД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неисполненных требований в предписании по грубым нарушениям, срок по которым истек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предыдущих проверок и профилактического контроля с посещением субъектов (объектов) контроля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Неисполненные в установленный срок рекомендаций об устранении нарушений, выявленных по результатам контроля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предыдущих проверок и профилактического контроля без посещения субъектов (объектов) контроля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2024 года № 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2024 года № 163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 № 832</w:t>
            </w:r>
          </w:p>
        </w:tc>
      </w:tr>
    </w:tbl>
    <w:bookmarkStart w:name="z198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защиты прав ребенка в соответствии со </w:t>
      </w:r>
      <w:r>
        <w:rPr>
          <w:rFonts w:ascii="Times New Roman"/>
          <w:b/>
          <w:i w:val="false"/>
          <w:color w:val="000000"/>
        </w:rPr>
        <w:t>статьей 138</w:t>
      </w:r>
      <w:r>
        <w:rPr>
          <w:rFonts w:ascii="Times New Roman"/>
          <w:b/>
          <w:i w:val="false"/>
          <w:color w:val="000000"/>
        </w:rPr>
        <w:t xml:space="preserve"> Предпринимательского кодекса Республики Казахстан в отношении деятельности дошкольных организаций</w:t>
      </w:r>
    </w:p>
    <w:bookmarkEnd w:id="178"/>
    <w:p>
      <w:pPr>
        <w:spacing w:after="0"/>
        <w:ind w:left="0"/>
        <w:jc w:val="both"/>
      </w:pPr>
      <w:bookmarkStart w:name="z199" w:id="179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проверку/профилактического контроля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Типового договора оказания образовательных услуг, заключенного между дошкольной организацией и одним из родителей (законных представителей ребенка)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возрастных группах не более трех воспитанников с особыми образовательными потребностями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незаконного отчисления воспитанников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десятидневного утвержденного меню, бракеражной комиссии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сбалансированным питанием воспитанников с учетом их возрастных особенностей, режима работы дошкольной организации, сезонного наличия натуральных и свежих продуктов, его кратности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бесплатным питанием детей из семей, относящихся к социально уязвимому слою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обеспечение оборудованием и мебелью дошкольных организаций (наличие помещений, оснащение мебелью и учебные и игровые материалы для развития коммуникативных навыков)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безопасных образовательных условий по обеспечению охраны жизни и здоровья воспитанников дошкольного возраста (наличие систем видеонаблюдения, оповещения, мобильного и/или стационарного средства подачи тревоги (тревожная кнопка), контроля и управления доступом (турникеты), ограждения объектов, домофонной системы, договора об оказании охранных услуг, должностной инструкции по обеспечению безопасности, средств снижения скорости транспортных средств в целях предотвращения риска наезда)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штатными единицами педагога-психолога, для детей с нарушениями слуха - сурдопедагога, для детей с нарушениями речи - логопеда и учителя-дефектолога, для детей с косоглазием и амблиопией - учителя-тифлопедагога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педагогами повышения (подтверждения) уровня квалификационной категории не реже одного раза в пять лет (педагог-психолог, специальный педагог (учитель-дефектолог, дефектолог, учитель-логопед, логопед, олигофренопедагог, сурдопедагог, тифлопедагог)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педагогами повышения квалификации не реже одного раза в три года (педагог-психолог, педагог-ассистент, специальный педагог (учитель-дефектолог, дефектолог, учитель-логопед, логопед, олигофренопедагог, сурдопедагог, тифлопедагог)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00" w:id="180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 ___________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2024 года № 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2024 года № 163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 № 832</w:t>
            </w:r>
          </w:p>
        </w:tc>
      </w:tr>
    </w:tbl>
    <w:bookmarkStart w:name="z203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защиты прав ребенка в соответствии со </w:t>
      </w:r>
      <w:r>
        <w:rPr>
          <w:rFonts w:ascii="Times New Roman"/>
          <w:b/>
          <w:i w:val="false"/>
          <w:color w:val="000000"/>
        </w:rPr>
        <w:t>статьей 138</w:t>
      </w:r>
      <w:r>
        <w:rPr>
          <w:rFonts w:ascii="Times New Roman"/>
          <w:b/>
          <w:i w:val="false"/>
          <w:color w:val="000000"/>
        </w:rPr>
        <w:t xml:space="preserve"> Предпринимательского кодекса Республики Казахстан в отношении деятельности организаций технического и профессионального образования</w:t>
      </w:r>
    </w:p>
    <w:bookmarkEnd w:id="181"/>
    <w:p>
      <w:pPr>
        <w:spacing w:after="0"/>
        <w:ind w:left="0"/>
        <w:jc w:val="both"/>
      </w:pPr>
      <w:bookmarkStart w:name="z204" w:id="182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проверку/профилактического контроля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социальной помощи гражданам в период получения образования, в том числе предоставление места проживания в интернате организации образования, мягкого инвентаря, оборудования и обмундирования, питания и медицинской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подтверждающих документов учебно-воспитательного процесса (журнал учета обучающихся с девиантным поведением, план работы социального педагога, план работы воспитателя общежития на учебный год, план воспитательной работы на учебный год)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специальных условий для получения образования (специальные, индивидуально развивающие и коррекционно-развивающие программы и методы обучения, технические, учебные и иные средства, среда жизнедеятельности, психолого-педагогическое сопровождение, медицинские, социальные и иные услуги, без которых невозможно освоение образовательных программ лицами (детьми) с особыми образовательными потребностями, а также детьми с ограниченными возможностями)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охраны жизни, здоровья несовершеннолетних в воспитательно-образовательном процессе (наличие систем видеонаблюдения, оповещения, мобильного и/или стационарного средства подачи тревоги (тревожная кнопка), контроля и управления доступом (турникеты), ограждения объектов, договора об оказании охранных услуг, должностной инструкции по обеспечению безопасности, средств снижения скорости транспортных средств в целях предотвращения риска наезда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факта допуска к работе в организации образования лиц, не имеющих специального педагогического или профессионального образования по соответствующему профилю (педагог-психолог, педагог-организатор, педагог-ассистент, социальный педагог, воспитатель общежития)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педагогами повышения (подтверждения) уровня квалификационной категории не реже одного раза в пять лет (педагог-психолог, педагог-организатор, педагог-ассистент, социальный педагог, воспитатель общежития)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 педагогами повышения квалификации не реже одного раза в три года (педагог-психолог, педагог-ассистент, специальный педагог (педагог-психолог, педагог-организатор, педагог-ассистент, социальный педагог, воспитатель общежития)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штатными единицами педагога-психолога, социального педагога, педагога-организатора, воспитателя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по профилактике и предупреждению травли (буллинга) ребенка, наличие утвержденного плана по профилактике травли (буллинга) ребенка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05" w:id="183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 _______________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