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bb8" w14:textId="48d4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23 декабря 2014 года № 161 "Об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2024 года № 220. Зарегистрирован в Министерстве юстиции Республики Казахстан 27 июня 2024 года № 34603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161 "Об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хозяйства" (зарегистрирован в Реестре государственной регистрации нормативных правовых актов № 10100)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 за один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подтипы почв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 каштановые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 каштановые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выщелоченные, обыкновенные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(включая земли города Астаны)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(включая земли города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(включая земли города Шымкент)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подтипы почв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 бурые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(зона рисосеяния)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сероземы, светло-каштановые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cероземы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(зона хлопководства)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 и каштановые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субальпийские и альпийские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изъятии многолетних насаждений (сады, виноградники, тутовники) размеры возмещения потерь определяются исходя из нормативов, установленных для пашни.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типа почв в регионе размеры возмещения потерь определяются исходя из нормативов типа почв близких по качественным характеристикам.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