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99c9" w14:textId="fd49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21 июня 2024 года № 214. Зарегистрирован в Министерстве юстиции Республики Казахстан 24 июня 2024 года № 34560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торговом мореплавании"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 к портам и портовым сооружениям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оперативного реагирования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действие меры оперативного реагирования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об очередном обследовании портовых сооружений.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эксплуатации портового сооружения (причала)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календарных дней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внеочередном обследовании портовых сооружений.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морского порта.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портовых сооружений.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судна искрогасительной защитой при его стоянке в районе нефтепричалов и мест стоянки танкеров.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 эксплуатации рейдовых причальных сооружений (швартовные палы и бочки) норм нагрузок от швартующихся судов. Швартование судов к сооружениям, имеющим исправные отбойные устройства, предотвращающие реальную угрозу повреждения корпусу судна или сооружения.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морском порту, в зависимости от типа обрабатываемых судов, приемных портовых сооружений для приема с судов остатков и смесей, содержащих нефть и вредные вещества, неочищенных сточных вод, мусора, а также содержащих вредные вещества промывочных и балластных вод.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