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6618" w14:textId="0f16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июня 2024 года № 366. Зарегистрирован в Министерстве юстиции Республики Казахстан 18 июня 2024 года № 34513. Утратил силу приказом Министра финансов РК от 07.10.2024 № 671.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07.10.2024 </w:t>
      </w:r>
      <w:r>
        <w:rPr>
          <w:rFonts w:ascii="Times New Roman"/>
          <w:b w:val="false"/>
          <w:i w:val="false"/>
          <w:color w:val="ff0000"/>
          <w:sz w:val="28"/>
        </w:rPr>
        <w:t>№ 671</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июня 2023 года № 686 "Об утверждении Правил осуществления государственных закупок с применением особого порядка" (зарегистрирован в Реестре государственной регистрации нормативных правовых актов под № 32868)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с применением особого порядка,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"18. Членами комиссии являются председатель и другие члены комиссии. Общее количество членов комиссии составляет нечетное число, но не менее трех человек.</w:t>
      </w:r>
    </w:p>
    <w:bookmarkEnd w:id="3"/>
    <w:bookmarkStart w:name="z9" w:id="4"/>
    <w:p>
      <w:pPr>
        <w:spacing w:after="0"/>
        <w:ind w:left="0"/>
        <w:jc w:val="both"/>
      </w:pPr>
      <w:r>
        <w:rPr>
          <w:rFonts w:ascii="Times New Roman"/>
          <w:b w:val="false"/>
          <w:i w:val="false"/>
          <w:color w:val="000000"/>
          <w:sz w:val="28"/>
        </w:rPr>
        <w:t>
      Председателем комиссии определяется должностное лицо не ниже заместителя первого руководителя организатора. Когда организатором выступает непосредственно сам заказчик, председателем комиссии определяется должностное лицо не ниже заместителя первого руководителя заказчика. Когда организатором выступает заказчик в лице своего структурного подразделения, ответственного за выполнение процедур организации и проведения государственных закупок, председателем комиссии определяется должностное лицо не ниже руководителя данного структурного подразделения заказчика.";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"23. Список потенциальных поставщиков, в адрес которых будет направлено (представлено) извещение, формируется организатором с учетом:</w:t>
      </w:r>
    </w:p>
    <w:bookmarkEnd w:id="5"/>
    <w:bookmarkStart w:name="z12" w:id="6"/>
    <w:p>
      <w:pPr>
        <w:spacing w:after="0"/>
        <w:ind w:left="0"/>
        <w:jc w:val="both"/>
      </w:pPr>
      <w:r>
        <w:rPr>
          <w:rFonts w:ascii="Times New Roman"/>
          <w:b w:val="false"/>
          <w:i w:val="false"/>
          <w:color w:val="000000"/>
          <w:sz w:val="28"/>
        </w:rPr>
        <w:t>
      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Копия разрешения представляется организатору нарочно на бумажном носителе, до окончания времени даты приема ходатайств о включении в список потенциальных поставщиков.</w:t>
      </w:r>
    </w:p>
    <w:bookmarkEnd w:id="6"/>
    <w:bookmarkStart w:name="z13" w:id="7"/>
    <w:p>
      <w:pPr>
        <w:spacing w:after="0"/>
        <w:ind w:left="0"/>
        <w:jc w:val="both"/>
      </w:pPr>
      <w:r>
        <w:rPr>
          <w:rFonts w:ascii="Times New Roman"/>
          <w:b w:val="false"/>
          <w:i w:val="false"/>
          <w:color w:val="000000"/>
          <w:sz w:val="28"/>
        </w:rPr>
        <w:t>
      При этом, наличие разрешения, на работы с использованием сведений, составляющих государственные секреты, обязательно только при осуществлении государственных закупок, где используются сведения, относящиеся к государственным секретам;</w:t>
      </w:r>
    </w:p>
    <w:bookmarkEnd w:id="7"/>
    <w:bookmarkStart w:name="z14" w:id="8"/>
    <w:p>
      <w:pPr>
        <w:spacing w:after="0"/>
        <w:ind w:left="0"/>
        <w:jc w:val="both"/>
      </w:pPr>
      <w:r>
        <w:rPr>
          <w:rFonts w:ascii="Times New Roman"/>
          <w:b w:val="false"/>
          <w:i w:val="false"/>
          <w:color w:val="000000"/>
          <w:sz w:val="28"/>
        </w:rPr>
        <w:t xml:space="preserve">
      2) отсутствия ограничений,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8"/>
    <w:bookmarkStart w:name="z15" w:id="9"/>
    <w:p>
      <w:pPr>
        <w:spacing w:after="0"/>
        <w:ind w:left="0"/>
        <w:jc w:val="both"/>
      </w:pPr>
      <w:r>
        <w:rPr>
          <w:rFonts w:ascii="Times New Roman"/>
          <w:b w:val="false"/>
          <w:i w:val="false"/>
          <w:color w:val="000000"/>
          <w:sz w:val="28"/>
        </w:rPr>
        <w:t>
      3) наличия соответствующей регистрации на веб-портале;</w:t>
      </w:r>
    </w:p>
    <w:bookmarkEnd w:id="9"/>
    <w:bookmarkStart w:name="z16" w:id="10"/>
    <w:p>
      <w:pPr>
        <w:spacing w:after="0"/>
        <w:ind w:left="0"/>
        <w:jc w:val="both"/>
      </w:pPr>
      <w:r>
        <w:rPr>
          <w:rFonts w:ascii="Times New Roman"/>
          <w:b w:val="false"/>
          <w:i w:val="false"/>
          <w:color w:val="000000"/>
          <w:sz w:val="28"/>
        </w:rPr>
        <w:t xml:space="preserve">
      4) обязательства о неразглашении служебной информации ограниченного распространения согласно </w:t>
      </w:r>
      <w:r>
        <w:rPr>
          <w:rFonts w:ascii="Times New Roman"/>
          <w:b w:val="false"/>
          <w:i w:val="false"/>
          <w:color w:val="000000"/>
          <w:sz w:val="28"/>
        </w:rPr>
        <w:t>приложению 8</w:t>
      </w:r>
      <w:r>
        <w:rPr>
          <w:rFonts w:ascii="Times New Roman"/>
          <w:b w:val="false"/>
          <w:i w:val="false"/>
          <w:color w:val="000000"/>
          <w:sz w:val="28"/>
        </w:rPr>
        <w:t xml:space="preserve"> Правил отнесения сведений к служебной информации ограниченного распространения и работы с ней, утвержденных постановлением Правительства Республики Казахстан от 24 июня 2022 года № 429.</w:t>
      </w:r>
    </w:p>
    <w:bookmarkEnd w:id="10"/>
    <w:bookmarkStart w:name="z17" w:id="11"/>
    <w:p>
      <w:pPr>
        <w:spacing w:after="0"/>
        <w:ind w:left="0"/>
        <w:jc w:val="both"/>
      </w:pPr>
      <w:r>
        <w:rPr>
          <w:rFonts w:ascii="Times New Roman"/>
          <w:b w:val="false"/>
          <w:i w:val="false"/>
          <w:color w:val="000000"/>
          <w:sz w:val="28"/>
        </w:rPr>
        <w:t>
      Обязательство представляется посредством веб-портала вместе с ходатайством о включении в список потенциальных поставщиков;</w:t>
      </w:r>
    </w:p>
    <w:bookmarkEnd w:id="11"/>
    <w:bookmarkStart w:name="z18" w:id="12"/>
    <w:p>
      <w:pPr>
        <w:spacing w:after="0"/>
        <w:ind w:left="0"/>
        <w:jc w:val="both"/>
      </w:pPr>
      <w:r>
        <w:rPr>
          <w:rFonts w:ascii="Times New Roman"/>
          <w:b w:val="false"/>
          <w:i w:val="false"/>
          <w:color w:val="000000"/>
          <w:sz w:val="28"/>
        </w:rPr>
        <w:t>
      5) разрешения (уведомления), выданного в соответствии с законодательством Республики Казахстан о разрешениях и уведомлениях, в случаях, когда государственные закупки товаров, работ, услуг требуют наличия соответствующего разрешения (уведомления). Копия разрешения (уведомлений) представляется посредством веб-портала вместе с ходатайством о включении в список потенциальных поставщиков, если отсутствуют сведений о них в государственной информационной системе;</w:t>
      </w:r>
    </w:p>
    <w:bookmarkEnd w:id="12"/>
    <w:bookmarkStart w:name="z19" w:id="13"/>
    <w:p>
      <w:pPr>
        <w:spacing w:after="0"/>
        <w:ind w:left="0"/>
        <w:jc w:val="both"/>
      </w:pPr>
      <w:r>
        <w:rPr>
          <w:rFonts w:ascii="Times New Roman"/>
          <w:b w:val="false"/>
          <w:i w:val="false"/>
          <w:color w:val="000000"/>
          <w:sz w:val="28"/>
        </w:rPr>
        <w:t xml:space="preserve">
      6) при проведении государственных закупок товаров, в соответствии с пунктом 24 настоящих Правил список потенциальных поставщиков формируется из числа потенциальных поставщиков, состоящих в реестре доверенного программного обеспечения и продукции электронной промышленности,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13"/>
    <w:bookmarkStart w:name="z20" w:id="14"/>
    <w:p>
      <w:pPr>
        <w:spacing w:after="0"/>
        <w:ind w:left="0"/>
        <w:jc w:val="both"/>
      </w:pPr>
      <w:r>
        <w:rPr>
          <w:rFonts w:ascii="Times New Roman"/>
          <w:b w:val="false"/>
          <w:i w:val="false"/>
          <w:color w:val="000000"/>
          <w:sz w:val="28"/>
        </w:rPr>
        <w:t>
      7) при приобретении продовольственных товаров и услуг по организации питания список потенциальных поставщиков формируется из числа отечественных товаропроизводителей и/или отечественных предпринимателей.";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"89. Эксперт либо экспертная комиссия в сроки, установленные председателем конкурсной комиссией, но не позднее срока рассмотрения заявок на участие в конкурсе.";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"109. При равенстве цен конкурсных ценовых предложений нескольких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конкурса.</w:t>
      </w:r>
    </w:p>
    <w:bookmarkEnd w:id="16"/>
    <w:bookmarkStart w:name="z25" w:id="17"/>
    <w:p>
      <w:pPr>
        <w:spacing w:after="0"/>
        <w:ind w:left="0"/>
        <w:jc w:val="both"/>
      </w:pPr>
      <w:r>
        <w:rPr>
          <w:rFonts w:ascii="Times New Roman"/>
          <w:b w:val="false"/>
          <w:i w:val="false"/>
          <w:color w:val="000000"/>
          <w:sz w:val="28"/>
        </w:rPr>
        <w:t>
      При рассмотрении вопроса наличия опыта работы потенциального поставщика,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с учетом расчета за каждый год при этом:</w:t>
      </w:r>
    </w:p>
    <w:bookmarkEnd w:id="17"/>
    <w:bookmarkStart w:name="z26" w:id="18"/>
    <w:p>
      <w:pPr>
        <w:spacing w:after="0"/>
        <w:ind w:left="0"/>
        <w:jc w:val="both"/>
      </w:pPr>
      <w:r>
        <w:rPr>
          <w:rFonts w:ascii="Times New Roman"/>
          <w:b w:val="false"/>
          <w:i w:val="false"/>
          <w:color w:val="000000"/>
          <w:sz w:val="28"/>
        </w:rPr>
        <w:t>
      если предметом конкурса является строительство новых объектов, учитывается опыт работы только строительства новых объектов;</w:t>
      </w:r>
    </w:p>
    <w:bookmarkEnd w:id="18"/>
    <w:bookmarkStart w:name="z27" w:id="19"/>
    <w:p>
      <w:pPr>
        <w:spacing w:after="0"/>
        <w:ind w:left="0"/>
        <w:jc w:val="both"/>
      </w:pPr>
      <w:r>
        <w:rPr>
          <w:rFonts w:ascii="Times New Roman"/>
          <w:b w:val="false"/>
          <w:i w:val="false"/>
          <w:color w:val="000000"/>
          <w:sz w:val="28"/>
        </w:rPr>
        <w:t>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19"/>
    <w:bookmarkStart w:name="z28" w:id="20"/>
    <w:p>
      <w:pPr>
        <w:spacing w:after="0"/>
        <w:ind w:left="0"/>
        <w:jc w:val="both"/>
      </w:pPr>
      <w:r>
        <w:rPr>
          <w:rFonts w:ascii="Times New Roman"/>
          <w:b w:val="false"/>
          <w:i w:val="false"/>
          <w:color w:val="000000"/>
          <w:sz w:val="28"/>
        </w:rPr>
        <w:t>
      если предметами конкурса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bookmarkEnd w:id="20"/>
    <w:bookmarkStart w:name="z29" w:id="21"/>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победителем признается участник конкурса, ходатайство о включении в список потенциальных поставщиков которого подано на веб-портале ранее других потенциальных поставщиков.</w:t>
      </w:r>
    </w:p>
    <w:bookmarkEnd w:id="21"/>
    <w:bookmarkStart w:name="z30" w:id="22"/>
    <w:p>
      <w:pPr>
        <w:spacing w:after="0"/>
        <w:ind w:left="0"/>
        <w:jc w:val="both"/>
      </w:pPr>
      <w:r>
        <w:rPr>
          <w:rFonts w:ascii="Times New Roman"/>
          <w:b w:val="false"/>
          <w:i w:val="false"/>
          <w:color w:val="000000"/>
          <w:sz w:val="28"/>
        </w:rPr>
        <w:t>
      При равенстве опыта работы нескольких потенциальных поставщиков, имеющих равные цены, по закупкам, где список потенциальных поставщиков, в адрес которых направлялись извещения, был дополнен заказчиком по основанию предусмотренному частью второй пункта 21 настоящих Правил, победителем признается участник конкурса, конкурсное ценовое предложение которого зарегистрировано в журнале регистрации заявок на участие в конкурсе ранее конкурсных ценовых предложений других потенциальных поставщиков.";</w:t>
      </w:r>
    </w:p>
    <w:bookmarkEnd w:id="22"/>
    <w:bookmarkStart w:name="z31" w:id="23"/>
    <w:p>
      <w:pPr>
        <w:spacing w:after="0"/>
        <w:ind w:left="0"/>
        <w:jc w:val="both"/>
      </w:pPr>
      <w:r>
        <w:rPr>
          <w:rFonts w:ascii="Times New Roman"/>
          <w:b w:val="false"/>
          <w:i w:val="false"/>
          <w:color w:val="000000"/>
          <w:sz w:val="28"/>
        </w:rPr>
        <w:t xml:space="preserve">
      в часть вторую </w:t>
      </w:r>
      <w:r>
        <w:rPr>
          <w:rFonts w:ascii="Times New Roman"/>
          <w:b w:val="false"/>
          <w:i w:val="false"/>
          <w:color w:val="000000"/>
          <w:sz w:val="28"/>
        </w:rPr>
        <w:t>пункта 131</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"152. По результатам мониторинга государственных закупок с применением особого порядка заказчик не позднее пятого числа, следующего за отчетным периодом, размещает на веб-портале ежеквартальный отчет о государственных закупках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за исключением государственных органов, осуществляющих разведывательную и контрразведывательную деятельность, их учреждений и подведомственных организаций.";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Типовой конкурсной документации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настоящему приказу.</w:t>
      </w:r>
    </w:p>
    <w:bookmarkStart w:name="z38" w:id="25"/>
    <w:p>
      <w:pPr>
        <w:spacing w:after="0"/>
        <w:ind w:left="0"/>
        <w:jc w:val="both"/>
      </w:pPr>
      <w:r>
        <w:rPr>
          <w:rFonts w:ascii="Times New Roman"/>
          <w:b w:val="false"/>
          <w:i w:val="false"/>
          <w:color w:val="000000"/>
          <w:sz w:val="28"/>
        </w:rPr>
        <w:t>
      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25"/>
    <w:bookmarkStart w:name="z39"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40" w:id="2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27"/>
    <w:bookmarkStart w:name="z41" w:id="2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28"/>
    <w:bookmarkStart w:name="z42" w:id="2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44"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2024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48" w:id="32"/>
    <w:p>
      <w:pPr>
        <w:spacing w:after="0"/>
        <w:ind w:left="0"/>
        <w:jc w:val="left"/>
      </w:pPr>
      <w:r>
        <w:rPr>
          <w:rFonts w:ascii="Times New Roman"/>
          <w:b/>
          <w:i w:val="false"/>
          <w:color w:val="000000"/>
        </w:rPr>
        <w:t xml:space="preserve"> Протокол рассмотрения ходатайств потенциальных поставщиков</w:t>
      </w:r>
    </w:p>
    <w:bookmarkEnd w:id="32"/>
    <w:p>
      <w:pPr>
        <w:spacing w:after="0"/>
        <w:ind w:left="0"/>
        <w:jc w:val="both"/>
      </w:pPr>
      <w:bookmarkStart w:name="z49" w:id="33"/>
      <w:r>
        <w:rPr>
          <w:rFonts w:ascii="Times New Roman"/>
          <w:b w:val="false"/>
          <w:i w:val="false"/>
          <w:color w:val="000000"/>
          <w:sz w:val="28"/>
        </w:rPr>
        <w:t>
      Наименование государственной закупки ______________________________________</w:t>
      </w:r>
    </w:p>
    <w:bookmarkEnd w:id="33"/>
    <w:p>
      <w:pPr>
        <w:spacing w:after="0"/>
        <w:ind w:left="0"/>
        <w:jc w:val="both"/>
      </w:pPr>
      <w:r>
        <w:rPr>
          <w:rFonts w:ascii="Times New Roman"/>
          <w:b w:val="false"/>
          <w:i w:val="false"/>
          <w:color w:val="000000"/>
          <w:sz w:val="28"/>
        </w:rPr>
        <w:t>(название конкурса)</w:t>
      </w:r>
    </w:p>
    <w:p>
      <w:pPr>
        <w:spacing w:after="0"/>
        <w:ind w:left="0"/>
        <w:jc w:val="both"/>
      </w:pPr>
      <w:r>
        <w:rPr>
          <w:rFonts w:ascii="Times New Roman"/>
          <w:b w:val="false"/>
          <w:i w:val="false"/>
          <w:color w:val="000000"/>
          <w:sz w:val="28"/>
        </w:rPr>
        <w:t>Наименование организатора государственной закупки</w:t>
      </w:r>
    </w:p>
    <w:p>
      <w:pPr>
        <w:spacing w:after="0"/>
        <w:ind w:left="0"/>
        <w:jc w:val="both"/>
      </w:pPr>
      <w:r>
        <w:rPr>
          <w:rFonts w:ascii="Times New Roman"/>
          <w:b w:val="false"/>
          <w:i w:val="false"/>
          <w:color w:val="000000"/>
          <w:sz w:val="28"/>
        </w:rPr>
        <w:t>Наименование заказчика государственной закупки _____________________________</w:t>
      </w:r>
    </w:p>
    <w:p>
      <w:pPr>
        <w:spacing w:after="0"/>
        <w:ind w:left="0"/>
        <w:jc w:val="both"/>
      </w:pPr>
      <w:r>
        <w:rPr>
          <w:rFonts w:ascii="Times New Roman"/>
          <w:b w:val="false"/>
          <w:i w:val="false"/>
          <w:color w:val="000000"/>
          <w:sz w:val="28"/>
        </w:rPr>
        <w:t>1. Список потенциальных поставщиков, представивших ходатайства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ходатайства</w:t>
            </w:r>
          </w:p>
        </w:tc>
      </w:tr>
    </w:tbl>
    <w:bookmarkStart w:name="z50" w:id="34"/>
    <w:p>
      <w:pPr>
        <w:spacing w:after="0"/>
        <w:ind w:left="0"/>
        <w:jc w:val="both"/>
      </w:pPr>
      <w:r>
        <w:rPr>
          <w:rFonts w:ascii="Times New Roman"/>
          <w:b w:val="false"/>
          <w:i w:val="false"/>
          <w:color w:val="000000"/>
          <w:sz w:val="28"/>
        </w:rPr>
        <w:t>
      2. Список потенциальных поставщиков, ходатайства которых отклонены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причины отклонения</w:t>
            </w:r>
          </w:p>
        </w:tc>
      </w:tr>
    </w:tbl>
    <w:bookmarkStart w:name="z51" w:id="35"/>
    <w:p>
      <w:pPr>
        <w:spacing w:after="0"/>
        <w:ind w:left="0"/>
        <w:jc w:val="both"/>
      </w:pPr>
      <w:r>
        <w:rPr>
          <w:rFonts w:ascii="Times New Roman"/>
          <w:b w:val="false"/>
          <w:i w:val="false"/>
          <w:color w:val="000000"/>
          <w:sz w:val="28"/>
        </w:rPr>
        <w:t>
      3. Списки потенциальных поставщиков, которым будет направлено извещение о проводимых государственных закупках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контактный номер телефона</w:t>
            </w:r>
          </w:p>
        </w:tc>
      </w:tr>
    </w:tbl>
    <w:p>
      <w:pPr>
        <w:spacing w:after="0"/>
        <w:ind w:left="0"/>
        <w:jc w:val="both"/>
      </w:pPr>
      <w:bookmarkStart w:name="z52" w:id="36"/>
      <w:r>
        <w:rPr>
          <w:rFonts w:ascii="Times New Roman"/>
          <w:b w:val="false"/>
          <w:i w:val="false"/>
          <w:color w:val="000000"/>
          <w:sz w:val="28"/>
        </w:rPr>
        <w:t>
      Расшифровка аббревиатур:</w:t>
      </w:r>
    </w:p>
    <w:bookmarkEnd w:id="3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2024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конкурсной</w:t>
            </w:r>
            <w:r>
              <w:br/>
            </w:r>
            <w:r>
              <w:rPr>
                <w:rFonts w:ascii="Times New Roman"/>
                <w:b w:val="false"/>
                <w:i w:val="false"/>
                <w:color w:val="000000"/>
                <w:sz w:val="20"/>
              </w:rPr>
              <w:t>документации</w:t>
            </w:r>
          </w:p>
        </w:tc>
      </w:tr>
    </w:tbl>
    <w:bookmarkStart w:name="z55" w:id="37"/>
    <w:p>
      <w:pPr>
        <w:spacing w:after="0"/>
        <w:ind w:left="0"/>
        <w:jc w:val="left"/>
      </w:pPr>
      <w:r>
        <w:rPr>
          <w:rFonts w:ascii="Times New Roman"/>
          <w:b/>
          <w:i w:val="false"/>
          <w:color w:val="000000"/>
        </w:rPr>
        <w:t xml:space="preserve"> Сведения о квалификации</w:t>
      </w:r>
      <w:r>
        <w:br/>
      </w:r>
      <w:r>
        <w:rPr>
          <w:rFonts w:ascii="Times New Roman"/>
          <w:b/>
          <w:i w:val="false"/>
          <w:color w:val="000000"/>
        </w:rPr>
        <w:t>(заполняется потенциальным поставщиком при закупках услуг)</w:t>
      </w:r>
    </w:p>
    <w:bookmarkEnd w:id="37"/>
    <w:p>
      <w:pPr>
        <w:spacing w:after="0"/>
        <w:ind w:left="0"/>
        <w:jc w:val="both"/>
      </w:pPr>
      <w:bookmarkStart w:name="z56" w:id="38"/>
      <w:r>
        <w:rPr>
          <w:rFonts w:ascii="Times New Roman"/>
          <w:b w:val="false"/>
          <w:i w:val="false"/>
          <w:color w:val="000000"/>
          <w:sz w:val="28"/>
        </w:rPr>
        <w:t>
      № конкурса ______________________________________________________________</w:t>
      </w:r>
    </w:p>
    <w:bookmarkEnd w:id="38"/>
    <w:p>
      <w:pPr>
        <w:spacing w:after="0"/>
        <w:ind w:left="0"/>
        <w:jc w:val="both"/>
      </w:pPr>
      <w:r>
        <w:rPr>
          <w:rFonts w:ascii="Times New Roman"/>
          <w:b w:val="false"/>
          <w:i w:val="false"/>
          <w:color w:val="000000"/>
          <w:sz w:val="28"/>
        </w:rPr>
        <w:t>Наименование конкурса ___________________________________________________</w:t>
      </w:r>
    </w:p>
    <w:p>
      <w:pPr>
        <w:spacing w:after="0"/>
        <w:ind w:left="0"/>
        <w:jc w:val="both"/>
      </w:pPr>
      <w:r>
        <w:rPr>
          <w:rFonts w:ascii="Times New Roman"/>
          <w:b w:val="false"/>
          <w:i w:val="false"/>
          <w:color w:val="000000"/>
          <w:sz w:val="28"/>
        </w:rPr>
        <w:t>№ лота __________________________________________________________________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_______________________________________________________</w:t>
      </w:r>
    </w:p>
    <w:p>
      <w:pPr>
        <w:spacing w:after="0"/>
        <w:ind w:left="0"/>
        <w:jc w:val="both"/>
      </w:pPr>
      <w:bookmarkStart w:name="z57" w:id="39"/>
      <w:r>
        <w:rPr>
          <w:rFonts w:ascii="Times New Roman"/>
          <w:b w:val="false"/>
          <w:i w:val="false"/>
          <w:color w:val="000000"/>
          <w:sz w:val="28"/>
        </w:rPr>
        <w:t>
      1. Общие сведения о потенциальном поставщике:</w:t>
      </w:r>
    </w:p>
    <w:bookmarkEnd w:id="39"/>
    <w:p>
      <w:pPr>
        <w:spacing w:after="0"/>
        <w:ind w:left="0"/>
        <w:jc w:val="both"/>
      </w:pPr>
      <w:r>
        <w:rPr>
          <w:rFonts w:ascii="Times New Roman"/>
          <w:b w:val="false"/>
          <w:i w:val="false"/>
          <w:color w:val="000000"/>
          <w:sz w:val="28"/>
        </w:rPr>
        <w:t>Наименование _____________________________</w:t>
      </w:r>
    </w:p>
    <w:p>
      <w:pPr>
        <w:spacing w:after="0"/>
        <w:ind w:left="0"/>
        <w:jc w:val="both"/>
      </w:pPr>
      <w:r>
        <w:rPr>
          <w:rFonts w:ascii="Times New Roman"/>
          <w:b w:val="false"/>
          <w:i w:val="false"/>
          <w:color w:val="000000"/>
          <w:sz w:val="28"/>
        </w:rPr>
        <w:t>БИН/ИИН/ИНН/УНП</w:t>
      </w:r>
    </w:p>
    <w:p>
      <w:pPr>
        <w:spacing w:after="0"/>
        <w:ind w:left="0"/>
        <w:jc w:val="both"/>
      </w:pPr>
      <w:bookmarkStart w:name="z58" w:id="40"/>
      <w:r>
        <w:rPr>
          <w:rFonts w:ascii="Times New Roman"/>
          <w:b w:val="false"/>
          <w:i w:val="false"/>
          <w:color w:val="000000"/>
          <w:sz w:val="28"/>
        </w:rPr>
        <w:t>
      2. Объем оказанных потенциальным поставщиком услуг в течение последних</w:t>
      </w:r>
    </w:p>
    <w:bookmarkEnd w:id="40"/>
    <w:p>
      <w:pPr>
        <w:spacing w:after="0"/>
        <w:ind w:left="0"/>
        <w:jc w:val="both"/>
      </w:pPr>
      <w:r>
        <w:rPr>
          <w:rFonts w:ascii="Times New Roman"/>
          <w:b w:val="false"/>
          <w:i w:val="false"/>
          <w:color w:val="000000"/>
          <w:sz w:val="28"/>
        </w:rPr>
        <w:t>10 (десяти) лет, аналогичных (схожих) закупаемым на конкурсе, с приложением</w:t>
      </w:r>
    </w:p>
    <w:p>
      <w:pPr>
        <w:spacing w:after="0"/>
        <w:ind w:left="0"/>
        <w:jc w:val="both"/>
      </w:pPr>
      <w:r>
        <w:rPr>
          <w:rFonts w:ascii="Times New Roman"/>
          <w:b w:val="false"/>
          <w:i w:val="false"/>
          <w:color w:val="000000"/>
          <w:sz w:val="28"/>
        </w:rPr>
        <w:t>копий подтверждающих документов (заполняется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оказания услуги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bl>
    <w:bookmarkStart w:name="z59" w:id="41"/>
    <w:p>
      <w:pPr>
        <w:spacing w:after="0"/>
        <w:ind w:left="0"/>
        <w:jc w:val="both"/>
      </w:pPr>
      <w:r>
        <w:rPr>
          <w:rFonts w:ascii="Times New Roman"/>
          <w:b w:val="false"/>
          <w:i w:val="false"/>
          <w:color w:val="000000"/>
          <w:sz w:val="28"/>
        </w:rPr>
        <w:t>
      3. Потенциальный поставщик указывает сведения о наличии материальных ресурсов, предусмотренных конкурсной документацией, необходимых для оказания услуг с приложением копий подтверждающих документов.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bl>
    <w:bookmarkStart w:name="z60" w:id="42"/>
    <w:p>
      <w:pPr>
        <w:spacing w:after="0"/>
        <w:ind w:left="0"/>
        <w:jc w:val="both"/>
      </w:pPr>
      <w:r>
        <w:rPr>
          <w:rFonts w:ascii="Times New Roman"/>
          <w:b w:val="false"/>
          <w:i w:val="false"/>
          <w:color w:val="000000"/>
          <w:sz w:val="28"/>
        </w:rPr>
        <w:t>
      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конкурсу (лоту), с приложением копий подтверждающих документов.</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работника (приложить копию документа, удостоверяющего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bl>
    <w:bookmarkStart w:name="z61" w:id="43"/>
    <w:p>
      <w:pPr>
        <w:spacing w:after="0"/>
        <w:ind w:left="0"/>
        <w:jc w:val="both"/>
      </w:pPr>
      <w:r>
        <w:rPr>
          <w:rFonts w:ascii="Times New Roman"/>
          <w:b w:val="false"/>
          <w:i w:val="false"/>
          <w:color w:val="000000"/>
          <w:sz w:val="28"/>
        </w:rPr>
        <w:t>
      заполняется при условии, если требования к работникам и по наличию таких работников указаны в технической спецификации по данному конкурсу (лоту).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17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bookmarkStart w:name="z62" w:id="44"/>
    <w:p>
      <w:pPr>
        <w:spacing w:after="0"/>
        <w:ind w:left="0"/>
        <w:jc w:val="both"/>
      </w:pPr>
      <w:r>
        <w:rPr>
          <w:rFonts w:ascii="Times New Roman"/>
          <w:b w:val="false"/>
          <w:i w:val="false"/>
          <w:color w:val="000000"/>
          <w:sz w:val="28"/>
        </w:rPr>
        <w:t>
      Примечание:</w:t>
      </w:r>
    </w:p>
    <w:bookmarkEnd w:id="44"/>
    <w:bookmarkStart w:name="z63" w:id="45"/>
    <w:p>
      <w:pPr>
        <w:spacing w:after="0"/>
        <w:ind w:left="0"/>
        <w:jc w:val="both"/>
      </w:pPr>
      <w:r>
        <w:rPr>
          <w:rFonts w:ascii="Times New Roman"/>
          <w:b w:val="false"/>
          <w:i w:val="false"/>
          <w:color w:val="000000"/>
          <w:sz w:val="28"/>
        </w:rPr>
        <w:t>
      1. Документами, подтверждающими опыт работы по договорам о государственных закупках являются копии актов оказанных услуг (акты выполненных работ) и счет-фактуры.</w:t>
      </w:r>
    </w:p>
    <w:bookmarkEnd w:id="45"/>
    <w:bookmarkStart w:name="z64" w:id="46"/>
    <w:p>
      <w:pPr>
        <w:spacing w:after="0"/>
        <w:ind w:left="0"/>
        <w:jc w:val="both"/>
      </w:pPr>
      <w:r>
        <w:rPr>
          <w:rFonts w:ascii="Times New Roman"/>
          <w:b w:val="false"/>
          <w:i w:val="false"/>
          <w:color w:val="000000"/>
          <w:sz w:val="28"/>
        </w:rPr>
        <w:t xml:space="preserve">
      При осуществлении государственных закупок услуг технического надзора документом, подтверждающим опыт работы, является акт приемки объекта в эксплуатацию по форме, утвержденной уполномоченным органом в области архитектурной, градостроительной и строительной деятельности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46"/>
    <w:bookmarkStart w:name="z65" w:id="47"/>
    <w:p>
      <w:pPr>
        <w:spacing w:after="0"/>
        <w:ind w:left="0"/>
        <w:jc w:val="both"/>
      </w:pPr>
      <w:r>
        <w:rPr>
          <w:rFonts w:ascii="Times New Roman"/>
          <w:b w:val="false"/>
          <w:i w:val="false"/>
          <w:color w:val="000000"/>
          <w:sz w:val="28"/>
        </w:rPr>
        <w:t xml:space="preserve">
      При оказании услуг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документом, подтверждающим опыт работы является копия счет-фактуры.</w:t>
      </w:r>
    </w:p>
    <w:bookmarkEnd w:id="47"/>
    <w:bookmarkStart w:name="z66" w:id="48"/>
    <w:p>
      <w:pPr>
        <w:spacing w:after="0"/>
        <w:ind w:left="0"/>
        <w:jc w:val="both"/>
      </w:pPr>
      <w:r>
        <w:rPr>
          <w:rFonts w:ascii="Times New Roman"/>
          <w:b w:val="false"/>
          <w:i w:val="false"/>
          <w:color w:val="000000"/>
          <w:sz w:val="28"/>
        </w:rPr>
        <w:t>
      2. Предоставление копий подтверждающих документов обязательно только по тем сведениям, указание которых предусмотрено в конкурсной документации. Когда конкурсной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не представляется.</w:t>
      </w:r>
    </w:p>
    <w:bookmarkEnd w:id="48"/>
    <w:bookmarkStart w:name="z67" w:id="49"/>
    <w:p>
      <w:pPr>
        <w:spacing w:after="0"/>
        <w:ind w:left="0"/>
        <w:jc w:val="both"/>
      </w:pPr>
      <w:r>
        <w:rPr>
          <w:rFonts w:ascii="Times New Roman"/>
          <w:b w:val="false"/>
          <w:i w:val="false"/>
          <w:color w:val="000000"/>
          <w:sz w:val="28"/>
        </w:rPr>
        <w:t>
      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составляет не менее срока оказания услуг, установленного в конкурсной документации.</w:t>
      </w:r>
    </w:p>
    <w:bookmarkEnd w:id="49"/>
    <w:bookmarkStart w:name="z68" w:id="50"/>
    <w:p>
      <w:pPr>
        <w:spacing w:after="0"/>
        <w:ind w:left="0"/>
        <w:jc w:val="both"/>
      </w:pPr>
      <w:r>
        <w:rPr>
          <w:rFonts w:ascii="Times New Roman"/>
          <w:b w:val="false"/>
          <w:i w:val="false"/>
          <w:color w:val="000000"/>
          <w:sz w:val="28"/>
        </w:rPr>
        <w:t xml:space="preserve">
      4. При наличии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50"/>
    <w:bookmarkStart w:name="z69" w:id="51"/>
    <w:p>
      <w:pPr>
        <w:spacing w:after="0"/>
        <w:ind w:left="0"/>
        <w:jc w:val="both"/>
      </w:pPr>
      <w:r>
        <w:rPr>
          <w:rFonts w:ascii="Times New Roman"/>
          <w:b w:val="false"/>
          <w:i w:val="false"/>
          <w:color w:val="000000"/>
          <w:sz w:val="28"/>
        </w:rPr>
        <w:t>
      При этом стаж работника учитывается за последние 10 (десять) лет.</w:t>
      </w:r>
    </w:p>
    <w:bookmarkEnd w:id="51"/>
    <w:bookmarkStart w:name="z70" w:id="52"/>
    <w:p>
      <w:pPr>
        <w:spacing w:after="0"/>
        <w:ind w:left="0"/>
        <w:jc w:val="both"/>
      </w:pPr>
      <w:r>
        <w:rPr>
          <w:rFonts w:ascii="Times New Roman"/>
          <w:b w:val="false"/>
          <w:i w:val="false"/>
          <w:color w:val="000000"/>
          <w:sz w:val="28"/>
        </w:rPr>
        <w:t>
      5. Не допускается представление копии договора субаренды материальных ресурсов.</w:t>
      </w:r>
    </w:p>
    <w:bookmarkEnd w:id="52"/>
    <w:bookmarkStart w:name="z71" w:id="53"/>
    <w:p>
      <w:pPr>
        <w:spacing w:after="0"/>
        <w:ind w:left="0"/>
        <w:jc w:val="both"/>
      </w:pPr>
      <w:r>
        <w:rPr>
          <w:rFonts w:ascii="Times New Roman"/>
          <w:b w:val="false"/>
          <w:i w:val="false"/>
          <w:color w:val="000000"/>
          <w:sz w:val="28"/>
        </w:rPr>
        <w:t>
      6. При расчете опыта работы по договорам, со сроком свыше одного года признается год завершения услуги.</w:t>
      </w:r>
    </w:p>
    <w:bookmarkEnd w:id="53"/>
    <w:bookmarkStart w:name="z72" w:id="54"/>
    <w:p>
      <w:pPr>
        <w:spacing w:after="0"/>
        <w:ind w:left="0"/>
        <w:jc w:val="both"/>
      </w:pPr>
      <w:r>
        <w:rPr>
          <w:rFonts w:ascii="Times New Roman"/>
          <w:b w:val="false"/>
          <w:i w:val="false"/>
          <w:color w:val="000000"/>
          <w:sz w:val="28"/>
        </w:rPr>
        <w:t>
      Расшифровка аббревиатур:</w:t>
      </w:r>
    </w:p>
    <w:bookmarkEnd w:id="54"/>
    <w:bookmarkStart w:name="z73" w:id="55"/>
    <w:p>
      <w:pPr>
        <w:spacing w:after="0"/>
        <w:ind w:left="0"/>
        <w:jc w:val="both"/>
      </w:pPr>
      <w:r>
        <w:rPr>
          <w:rFonts w:ascii="Times New Roman"/>
          <w:b w:val="false"/>
          <w:i w:val="false"/>
          <w:color w:val="000000"/>
          <w:sz w:val="28"/>
        </w:rPr>
        <w:t>
      БИН – бизнес-идентификационный номер;</w:t>
      </w:r>
    </w:p>
    <w:bookmarkEnd w:id="55"/>
    <w:bookmarkStart w:name="z74" w:id="56"/>
    <w:p>
      <w:pPr>
        <w:spacing w:after="0"/>
        <w:ind w:left="0"/>
        <w:jc w:val="both"/>
      </w:pPr>
      <w:r>
        <w:rPr>
          <w:rFonts w:ascii="Times New Roman"/>
          <w:b w:val="false"/>
          <w:i w:val="false"/>
          <w:color w:val="000000"/>
          <w:sz w:val="28"/>
        </w:rPr>
        <w:t>
      ИИН – индивидуальный идентификационный номер;</w:t>
      </w:r>
    </w:p>
    <w:bookmarkEnd w:id="56"/>
    <w:bookmarkStart w:name="z75" w:id="57"/>
    <w:p>
      <w:pPr>
        <w:spacing w:after="0"/>
        <w:ind w:left="0"/>
        <w:jc w:val="both"/>
      </w:pPr>
      <w:r>
        <w:rPr>
          <w:rFonts w:ascii="Times New Roman"/>
          <w:b w:val="false"/>
          <w:i w:val="false"/>
          <w:color w:val="000000"/>
          <w:sz w:val="28"/>
        </w:rPr>
        <w:t>
      ИНН – идентификационный номер налогоплательщика;</w:t>
      </w:r>
    </w:p>
    <w:bookmarkEnd w:id="57"/>
    <w:bookmarkStart w:name="z76" w:id="58"/>
    <w:p>
      <w:pPr>
        <w:spacing w:after="0"/>
        <w:ind w:left="0"/>
        <w:jc w:val="both"/>
      </w:pPr>
      <w:r>
        <w:rPr>
          <w:rFonts w:ascii="Times New Roman"/>
          <w:b w:val="false"/>
          <w:i w:val="false"/>
          <w:color w:val="000000"/>
          <w:sz w:val="28"/>
        </w:rPr>
        <w:t>
      УНП – учетный номер плательщика.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2024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79" w:id="59"/>
    <w:p>
      <w:pPr>
        <w:spacing w:after="0"/>
        <w:ind w:left="0"/>
        <w:jc w:val="left"/>
      </w:pPr>
      <w:r>
        <w:rPr>
          <w:rFonts w:ascii="Times New Roman"/>
          <w:b/>
          <w:i w:val="false"/>
          <w:color w:val="000000"/>
        </w:rPr>
        <w:t xml:space="preserve"> Критерии выбора поставщика услуг питания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(мясо говядины 1 категории, мясо птицы 1 категории (курица, индейка), колбаса полукопченая высшего сорта)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 один продукт – 1 балл</w:t>
            </w:r>
          </w:p>
          <w:p>
            <w:pPr>
              <w:spacing w:after="20"/>
              <w:ind w:left="20"/>
              <w:jc w:val="both"/>
            </w:pPr>
            <w:r>
              <w:rPr>
                <w:rFonts w:ascii="Times New Roman"/>
                <w:b w:val="false"/>
                <w:i w:val="false"/>
                <w:color w:val="000000"/>
                <w:sz w:val="20"/>
              </w:rPr>
              <w:t>- два вида продукта – 2 балла</w:t>
            </w:r>
          </w:p>
          <w:p>
            <w:pPr>
              <w:spacing w:after="20"/>
              <w:ind w:left="20"/>
              <w:jc w:val="both"/>
            </w:pPr>
            <w:r>
              <w:rPr>
                <w:rFonts w:ascii="Times New Roman"/>
                <w:b w:val="false"/>
                <w:i w:val="false"/>
                <w:color w:val="000000"/>
                <w:sz w:val="20"/>
              </w:rPr>
              <w:t xml:space="preserve">- три вида продукта – 3 балла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арендуемое:</w:t>
            </w:r>
          </w:p>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w:t>
            </w:r>
          </w:p>
          <w:p>
            <w:pPr>
              <w:spacing w:after="20"/>
              <w:ind w:left="20"/>
              <w:jc w:val="both"/>
            </w:pPr>
            <w:r>
              <w:rPr>
                <w:rFonts w:ascii="Times New Roman"/>
                <w:b w:val="false"/>
                <w:i w:val="false"/>
                <w:color w:val="000000"/>
                <w:sz w:val="20"/>
              </w:rPr>
              <w:t>- три вида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w:t>
            </w:r>
          </w:p>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w:t>
            </w:r>
          </w:p>
          <w:p>
            <w:pPr>
              <w:spacing w:after="20"/>
              <w:ind w:left="20"/>
              <w:jc w:val="both"/>
            </w:pPr>
            <w:r>
              <w:rPr>
                <w:rFonts w:ascii="Times New Roman"/>
                <w:b w:val="false"/>
                <w:i w:val="false"/>
                <w:color w:val="000000"/>
                <w:sz w:val="20"/>
              </w:rPr>
              <w:t>- три вида продукта – 1,5 балла</w:t>
            </w:r>
          </w:p>
          <w:p>
            <w:pPr>
              <w:spacing w:after="20"/>
              <w:ind w:left="20"/>
              <w:jc w:val="both"/>
            </w:pPr>
            <w:r>
              <w:rPr>
                <w:rFonts w:ascii="Times New Roman"/>
                <w:b w:val="false"/>
                <w:i w:val="false"/>
                <w:color w:val="000000"/>
                <w:sz w:val="20"/>
              </w:rPr>
              <w:t>- четыре вида продукта – 2 балла</w:t>
            </w:r>
          </w:p>
          <w:p>
            <w:pPr>
              <w:spacing w:after="20"/>
              <w:ind w:left="20"/>
              <w:jc w:val="both"/>
            </w:pPr>
            <w:r>
              <w:rPr>
                <w:rFonts w:ascii="Times New Roman"/>
                <w:b w:val="false"/>
                <w:i w:val="false"/>
                <w:color w:val="000000"/>
                <w:sz w:val="20"/>
              </w:rPr>
              <w:t>- пять видов продукта – 2,5 балла</w:t>
            </w:r>
          </w:p>
          <w:p>
            <w:pPr>
              <w:spacing w:after="20"/>
              <w:ind w:left="20"/>
              <w:jc w:val="both"/>
            </w:pPr>
            <w:r>
              <w:rPr>
                <w:rFonts w:ascii="Times New Roman"/>
                <w:b w:val="false"/>
                <w:i w:val="false"/>
                <w:color w:val="000000"/>
                <w:sz w:val="20"/>
              </w:rPr>
              <w:t>- шесть видов продукта – 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арендуемое:</w:t>
            </w:r>
          </w:p>
          <w:p>
            <w:pPr>
              <w:spacing w:after="20"/>
              <w:ind w:left="20"/>
              <w:jc w:val="both"/>
            </w:pPr>
            <w:r>
              <w:rPr>
                <w:rFonts w:ascii="Times New Roman"/>
                <w:b w:val="false"/>
                <w:i w:val="false"/>
                <w:color w:val="000000"/>
                <w:sz w:val="20"/>
              </w:rPr>
              <w:t>- один продукт – 0,25 балла</w:t>
            </w:r>
          </w:p>
          <w:p>
            <w:pPr>
              <w:spacing w:after="20"/>
              <w:ind w:left="20"/>
              <w:jc w:val="both"/>
            </w:pPr>
            <w:r>
              <w:rPr>
                <w:rFonts w:ascii="Times New Roman"/>
                <w:b w:val="false"/>
                <w:i w:val="false"/>
                <w:color w:val="000000"/>
                <w:sz w:val="20"/>
              </w:rPr>
              <w:t>- два вида продукта – 0,5 балла</w:t>
            </w:r>
          </w:p>
          <w:p>
            <w:pPr>
              <w:spacing w:after="20"/>
              <w:ind w:left="20"/>
              <w:jc w:val="both"/>
            </w:pPr>
            <w:r>
              <w:rPr>
                <w:rFonts w:ascii="Times New Roman"/>
                <w:b w:val="false"/>
                <w:i w:val="false"/>
                <w:color w:val="000000"/>
                <w:sz w:val="20"/>
              </w:rPr>
              <w:t>- три вида продукта – 0,75 балла</w:t>
            </w:r>
          </w:p>
          <w:p>
            <w:pPr>
              <w:spacing w:after="20"/>
              <w:ind w:left="20"/>
              <w:jc w:val="both"/>
            </w:pPr>
            <w:r>
              <w:rPr>
                <w:rFonts w:ascii="Times New Roman"/>
                <w:b w:val="false"/>
                <w:i w:val="false"/>
                <w:color w:val="000000"/>
                <w:sz w:val="20"/>
              </w:rPr>
              <w:t>- четыре вида продукта – 1 балл</w:t>
            </w:r>
          </w:p>
          <w:p>
            <w:pPr>
              <w:spacing w:after="20"/>
              <w:ind w:left="20"/>
              <w:jc w:val="both"/>
            </w:pPr>
            <w:r>
              <w:rPr>
                <w:rFonts w:ascii="Times New Roman"/>
                <w:b w:val="false"/>
                <w:i w:val="false"/>
                <w:color w:val="000000"/>
                <w:sz w:val="20"/>
              </w:rPr>
              <w:t>- пять видов продукта – 1,25 балла</w:t>
            </w:r>
          </w:p>
          <w:p>
            <w:pPr>
              <w:spacing w:after="20"/>
              <w:ind w:left="20"/>
              <w:jc w:val="both"/>
            </w:pPr>
            <w:r>
              <w:rPr>
                <w:rFonts w:ascii="Times New Roman"/>
                <w:b w:val="false"/>
                <w:i w:val="false"/>
                <w:color w:val="000000"/>
                <w:sz w:val="20"/>
              </w:rPr>
              <w:t>- шесть видов продукта – 1,5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(хлеб пшеничный из муки 2 сорта, хлеб пшеничный из обогащенной муки 1 сорта) по месту оказания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w:t>
            </w:r>
          </w:p>
          <w:p>
            <w:pPr>
              <w:spacing w:after="20"/>
              <w:ind w:left="20"/>
              <w:jc w:val="both"/>
            </w:pPr>
            <w:r>
              <w:rPr>
                <w:rFonts w:ascii="Times New Roman"/>
                <w:b w:val="false"/>
                <w:i w:val="false"/>
                <w:color w:val="000000"/>
                <w:sz w:val="20"/>
              </w:rPr>
              <w:t>- один продукт – 1 балл</w:t>
            </w:r>
          </w:p>
          <w:p>
            <w:pPr>
              <w:spacing w:after="20"/>
              <w:ind w:left="20"/>
              <w:jc w:val="both"/>
            </w:pPr>
            <w:r>
              <w:rPr>
                <w:rFonts w:ascii="Times New Roman"/>
                <w:b w:val="false"/>
                <w:i w:val="false"/>
                <w:color w:val="000000"/>
                <w:sz w:val="20"/>
              </w:rPr>
              <w:t>- два вида продукта – 2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серийное производство товара (продуктов), применяемых в основной норме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арендуемое:</w:t>
            </w:r>
          </w:p>
          <w:p>
            <w:pPr>
              <w:spacing w:after="20"/>
              <w:ind w:left="20"/>
              <w:jc w:val="both"/>
            </w:pPr>
            <w:r>
              <w:rPr>
                <w:rFonts w:ascii="Times New Roman"/>
                <w:b w:val="false"/>
                <w:i w:val="false"/>
                <w:color w:val="000000"/>
                <w:sz w:val="20"/>
              </w:rPr>
              <w:t>- один продукт – 0,5 балла</w:t>
            </w:r>
          </w:p>
          <w:p>
            <w:pPr>
              <w:spacing w:after="20"/>
              <w:ind w:left="20"/>
              <w:jc w:val="both"/>
            </w:pPr>
            <w:r>
              <w:rPr>
                <w:rFonts w:ascii="Times New Roman"/>
                <w:b w:val="false"/>
                <w:i w:val="false"/>
                <w:color w:val="000000"/>
                <w:sz w:val="20"/>
              </w:rPr>
              <w:t>- два вида продукта –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"Сертификат о происхождении товара форма CT – KZ". Выдан на партию товара (продуктов), применяемых в основной норме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p>
            <w:pPr>
              <w:spacing w:after="20"/>
              <w:ind w:left="20"/>
              <w:jc w:val="both"/>
            </w:pPr>
            <w:r>
              <w:rPr>
                <w:rFonts w:ascii="Times New Roman"/>
                <w:b w:val="false"/>
                <w:i w:val="false"/>
                <w:color w:val="000000"/>
                <w:sz w:val="20"/>
              </w:rPr>
              <w:t>(3 балла)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или копия удостоверения личности (для физического лица). При этом, информацию о наличии регистрации в качестве индивидуального предпринимателя заказчик при необходимости получает на сайте www.kgd.gov.kz во вкладке "Электронные сервисы/Поиск налогоплательщиков"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(1 балл за каждый год работы, но не более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акта оказанных услуг (за последний месяц исполнения данного договора за каждый год).</w:t>
            </w:r>
          </w:p>
          <w:p>
            <w:pPr>
              <w:spacing w:after="20"/>
              <w:ind w:left="20"/>
              <w:jc w:val="both"/>
            </w:pPr>
            <w:r>
              <w:rPr>
                <w:rFonts w:ascii="Times New Roman"/>
                <w:b w:val="false"/>
                <w:i w:val="false"/>
                <w:color w:val="000000"/>
                <w:sz w:val="20"/>
              </w:rPr>
              <w:t>2. Копия счет-фактуру (за последний месяц исполнения данного договора за каждый год)</w:t>
            </w:r>
          </w:p>
        </w:tc>
      </w:tr>
    </w:tbl>
    <w:p>
      <w:pPr>
        <w:spacing w:after="0"/>
        <w:ind w:left="0"/>
        <w:jc w:val="both"/>
      </w:pPr>
      <w:bookmarkStart w:name="z82" w:id="60"/>
      <w:r>
        <w:rPr>
          <w:rFonts w:ascii="Times New Roman"/>
          <w:b w:val="false"/>
          <w:i w:val="false"/>
          <w:color w:val="000000"/>
          <w:sz w:val="28"/>
        </w:rPr>
        <w:t>
      Примечание:</w:t>
      </w:r>
    </w:p>
    <w:bookmarkEnd w:id="60"/>
    <w:p>
      <w:pPr>
        <w:spacing w:after="0"/>
        <w:ind w:left="0"/>
        <w:jc w:val="both"/>
      </w:pPr>
      <w:r>
        <w:rPr>
          <w:rFonts w:ascii="Times New Roman"/>
          <w:b w:val="false"/>
          <w:i w:val="false"/>
          <w:color w:val="000000"/>
          <w:sz w:val="28"/>
        </w:rPr>
        <w:t>*Место оказания услуг определяется в пределах территории соответствующей административно-территориальной единицы (области, городов республиканского значения и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2024 года № 366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с применением особого порядка</w:t>
            </w:r>
          </w:p>
        </w:tc>
      </w:tr>
    </w:tbl>
    <w:bookmarkStart w:name="z85" w:id="61"/>
    <w:p>
      <w:pPr>
        <w:spacing w:after="0"/>
        <w:ind w:left="0"/>
        <w:jc w:val="left"/>
      </w:pPr>
      <w:r>
        <w:rPr>
          <w:rFonts w:ascii="Times New Roman"/>
          <w:b/>
          <w:i w:val="false"/>
          <w:color w:val="000000"/>
        </w:rPr>
        <w:t xml:space="preserve"> Таблица баллов по критериям выбора поставщика участников конкурса</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конкурса)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критериям Приложения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мясных продуктов питания (мясо говядины 1 категории, мясо птицы 1 категории (курица, индейка), колбаса полукопченая высшего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и/или переработки молочных продуктов питания (молоко коровье, жирность не менее 2,5 %, кефир, жирность не менее 2,5 %, сметана, жирность не менее 15 %, творог, жирность не менее 9 %, сыр сычужный твердый, масло коровье, доля животного жира не менее 72,5 %)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производства хлебобулочных изделий (хлеб пшеничный из муки 2 сорта, хлеб пшеничный из обогащенной муки 1 сорта) по месту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территориальном органе юстиции потенциального поставщика на территории соответствующей области, города республиканского значения, столицы, по месту оказания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рынке оказания услуг по организации питания в течение последних 10 (десяти) лет</w:t>
            </w:r>
          </w:p>
        </w:tc>
      </w:tr>
    </w:tbl>
    <w:bookmarkStart w:name="z86" w:id="62"/>
    <w:p>
      <w:pPr>
        <w:spacing w:after="0"/>
        <w:ind w:left="0"/>
        <w:jc w:val="both"/>
      </w:pPr>
      <w:r>
        <w:rPr>
          <w:rFonts w:ascii="Times New Roman"/>
          <w:b w:val="false"/>
          <w:i w:val="false"/>
          <w:color w:val="000000"/>
          <w:sz w:val="28"/>
        </w:rPr>
        <w:t>
      Подписи председателя, членов и секретаря конкурсной комиссии.</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