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e8351" w14:textId="98e83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образования и науки Республики Казахстан от 31 марта 2011 года № 126 "Об утверждении Типового положения о диссертационном совете"</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14 июня 2024 года № 294. Зарегистрирован в Министерстве юстиции Республики Казахстан 18 июня 2024 года № 34505</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01.07.2024</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31 марта 2011 года № 126 "Об утверждении Типового положения о диссертационном совете" (зарегистрирован в Реестре государственной регистрации нормативных правовых актов под № 6929)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118)</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положении</w:t>
      </w:r>
      <w:r>
        <w:rPr>
          <w:rFonts w:ascii="Times New Roman"/>
          <w:b w:val="false"/>
          <w:i w:val="false"/>
          <w:color w:val="000000"/>
          <w:sz w:val="28"/>
        </w:rPr>
        <w:t xml:space="preserve"> о диссертационном совете, утвержденном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Настоящее Типовое положение о диссертационном совете (далее – Типовое положение) разработано в соответствии с </w:t>
      </w:r>
      <w:r>
        <w:rPr>
          <w:rFonts w:ascii="Times New Roman"/>
          <w:b w:val="false"/>
          <w:i w:val="false"/>
          <w:color w:val="000000"/>
          <w:sz w:val="28"/>
        </w:rPr>
        <w:t>подпунктом 118)</w:t>
      </w:r>
      <w:r>
        <w:rPr>
          <w:rFonts w:ascii="Times New Roman"/>
          <w:b w:val="false"/>
          <w:i w:val="false"/>
          <w:color w:val="000000"/>
          <w:sz w:val="28"/>
        </w:rPr>
        <w:t xml:space="preserve"> пункта 15 Положения о Министерстве науки и высшего образования Республики Казахстан (далее – Положение о Министерстве), утвержденного постановлением Правительства Республики Казахстан от 19 августа 2022 года № 580.";</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w:t>
      </w:r>
    </w:p>
    <w:bookmarkStart w:name="z12" w:id="5"/>
    <w:p>
      <w:pPr>
        <w:spacing w:after="0"/>
        <w:ind w:left="0"/>
        <w:jc w:val="both"/>
      </w:pPr>
      <w:r>
        <w:rPr>
          <w:rFonts w:ascii="Times New Roman"/>
          <w:b w:val="false"/>
          <w:i w:val="false"/>
          <w:color w:val="000000"/>
          <w:sz w:val="28"/>
        </w:rPr>
        <w:t>
      "1) диссертационные советы – коллегиальные органы при организациях высшего и (или) послевузовского образования (далее – ОВПО), которые проводят защиту диссертационных работ докторантов;";</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"3. В ОВПО диссертационные советы создаются на 3 (три) календарных года и функционируют при наличии по соответствующим направлениям подготовки кадров докторантуры:</w:t>
      </w:r>
    </w:p>
    <w:bookmarkEnd w:id="6"/>
    <w:bookmarkStart w:name="z15" w:id="7"/>
    <w:p>
      <w:pPr>
        <w:spacing w:after="0"/>
        <w:ind w:left="0"/>
        <w:jc w:val="both"/>
      </w:pPr>
      <w:r>
        <w:rPr>
          <w:rFonts w:ascii="Times New Roman"/>
          <w:b w:val="false"/>
          <w:i w:val="false"/>
          <w:color w:val="000000"/>
          <w:sz w:val="28"/>
        </w:rPr>
        <w:t>
      1) лицензии и (или) приложения к лицензии на занятие образовательной деятельностью по программе докторантуры;</w:t>
      </w:r>
    </w:p>
    <w:bookmarkEnd w:id="7"/>
    <w:bookmarkStart w:name="z16" w:id="8"/>
    <w:p>
      <w:pPr>
        <w:spacing w:after="0"/>
        <w:ind w:left="0"/>
        <w:jc w:val="both"/>
      </w:pPr>
      <w:r>
        <w:rPr>
          <w:rFonts w:ascii="Times New Roman"/>
          <w:b w:val="false"/>
          <w:i w:val="false"/>
          <w:color w:val="000000"/>
          <w:sz w:val="28"/>
        </w:rPr>
        <w:t xml:space="preserve">
      2) образовательных программ докторантуры в Реестре образовательных программ послевузовского образования в течение последних 3 (трех) лет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22 Закона Республики Казахстан "Об образовании" (далее – Закон);</w:t>
      </w:r>
    </w:p>
    <w:bookmarkEnd w:id="8"/>
    <w:bookmarkStart w:name="z17" w:id="9"/>
    <w:p>
      <w:pPr>
        <w:spacing w:after="0"/>
        <w:ind w:left="0"/>
        <w:jc w:val="both"/>
      </w:pPr>
      <w:r>
        <w:rPr>
          <w:rFonts w:ascii="Times New Roman"/>
          <w:b w:val="false"/>
          <w:i w:val="false"/>
          <w:color w:val="000000"/>
          <w:sz w:val="28"/>
        </w:rPr>
        <w:t xml:space="preserve">
      3) образовательных программ докторантуры, аккредитованных со сроком не менее 3 (трех) лет и включенных в Реестр аккредитованных образовательных программ организаций высшего и послевузовского образования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пункта 15 Положения о Министерстве;</w:t>
      </w:r>
    </w:p>
    <w:bookmarkEnd w:id="9"/>
    <w:bookmarkStart w:name="z18" w:id="10"/>
    <w:p>
      <w:pPr>
        <w:spacing w:after="0"/>
        <w:ind w:left="0"/>
        <w:jc w:val="both"/>
      </w:pPr>
      <w:r>
        <w:rPr>
          <w:rFonts w:ascii="Times New Roman"/>
          <w:b w:val="false"/>
          <w:i w:val="false"/>
          <w:color w:val="000000"/>
          <w:sz w:val="28"/>
        </w:rPr>
        <w:t xml:space="preserve">
      4) наличие контингента обучающихся по государственному образовательному заказу по направлению подготовки на 1 (первом), 2 (втором) и 3 (третьем) году обучения, выделенного в соответствии с подпунктом с </w:t>
      </w:r>
      <w:r>
        <w:rPr>
          <w:rFonts w:ascii="Times New Roman"/>
          <w:b w:val="false"/>
          <w:i w:val="false"/>
          <w:color w:val="000000"/>
          <w:sz w:val="28"/>
        </w:rPr>
        <w:t>подпунктом 3)</w:t>
      </w:r>
      <w:r>
        <w:rPr>
          <w:rFonts w:ascii="Times New Roman"/>
          <w:b w:val="false"/>
          <w:i w:val="false"/>
          <w:color w:val="000000"/>
          <w:sz w:val="28"/>
        </w:rPr>
        <w:t xml:space="preserve"> пункта 15 Положения о Министерстве за последние 3 (три) года.";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20" w:id="11"/>
    <w:p>
      <w:pPr>
        <w:spacing w:after="0"/>
        <w:ind w:left="0"/>
        <w:jc w:val="both"/>
      </w:pPr>
      <w:r>
        <w:rPr>
          <w:rFonts w:ascii="Times New Roman"/>
          <w:b w:val="false"/>
          <w:i w:val="false"/>
          <w:color w:val="000000"/>
          <w:sz w:val="28"/>
        </w:rPr>
        <w:t>
      "3-1. При наличии консорциального соглашения допускается создание совместных диссертационных советов ОВПО (далее – ОВПО-партнер) с научными организациями, которые имеют:</w:t>
      </w:r>
    </w:p>
    <w:bookmarkEnd w:id="11"/>
    <w:bookmarkStart w:name="z21" w:id="12"/>
    <w:p>
      <w:pPr>
        <w:spacing w:after="0"/>
        <w:ind w:left="0"/>
        <w:jc w:val="both"/>
      </w:pPr>
      <w:r>
        <w:rPr>
          <w:rFonts w:ascii="Times New Roman"/>
          <w:b w:val="false"/>
          <w:i w:val="false"/>
          <w:color w:val="000000"/>
          <w:sz w:val="28"/>
        </w:rPr>
        <w:t>
      1) аккредитацию как субъекта научной и (или) научно-технической деятельности;</w:t>
      </w:r>
    </w:p>
    <w:bookmarkEnd w:id="12"/>
    <w:bookmarkStart w:name="z22" w:id="13"/>
    <w:p>
      <w:pPr>
        <w:spacing w:after="0"/>
        <w:ind w:left="0"/>
        <w:jc w:val="both"/>
      </w:pPr>
      <w:r>
        <w:rPr>
          <w:rFonts w:ascii="Times New Roman"/>
          <w:b w:val="false"/>
          <w:i w:val="false"/>
          <w:color w:val="000000"/>
          <w:sz w:val="28"/>
        </w:rPr>
        <w:t>
      2) действующие или выполненные научные проекты по соответствующим направлениям подготовки кадров докторантуры за последние 3 (три) года в рамках программно-целевого или грантового финансирования из государственного бюджета, в которых принимают участие докторанты ОВПО-партнера;</w:t>
      </w:r>
    </w:p>
    <w:bookmarkEnd w:id="13"/>
    <w:bookmarkStart w:name="z23" w:id="14"/>
    <w:p>
      <w:pPr>
        <w:spacing w:after="0"/>
        <w:ind w:left="0"/>
        <w:jc w:val="both"/>
      </w:pPr>
      <w:r>
        <w:rPr>
          <w:rFonts w:ascii="Times New Roman"/>
          <w:b w:val="false"/>
          <w:i w:val="false"/>
          <w:color w:val="000000"/>
          <w:sz w:val="28"/>
        </w:rPr>
        <w:t>
      3) не менее 3 (трех) ученых по направлению подготовки, имеющих публикации в международных рецензируемых изданиях, указанных в подпунктах 1) и 2) пункта 9 настоящего Положения;</w:t>
      </w:r>
    </w:p>
    <w:bookmarkEnd w:id="14"/>
    <w:bookmarkStart w:name="z24" w:id="15"/>
    <w:p>
      <w:pPr>
        <w:spacing w:after="0"/>
        <w:ind w:left="0"/>
        <w:jc w:val="both"/>
      </w:pPr>
      <w:r>
        <w:rPr>
          <w:rFonts w:ascii="Times New Roman"/>
          <w:b w:val="false"/>
          <w:i w:val="false"/>
          <w:color w:val="000000"/>
          <w:sz w:val="28"/>
        </w:rPr>
        <w:t>
      4) не менее 3 (трех) ученых, участвующих в образовательном процессе в ОВПО-партнере по соответствующему или смежному направлению подготовки.";</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26" w:id="16"/>
    <w:p>
      <w:pPr>
        <w:spacing w:after="0"/>
        <w:ind w:left="0"/>
        <w:jc w:val="both"/>
      </w:pPr>
      <w:r>
        <w:rPr>
          <w:rFonts w:ascii="Times New Roman"/>
          <w:b w:val="false"/>
          <w:i w:val="false"/>
          <w:color w:val="000000"/>
          <w:sz w:val="28"/>
        </w:rPr>
        <w:t>
      "4. Заявка о создании диссертационного совета в ОВПО, не имеющих особого статуса, рассматривается Комитетом по обеспечению качества в сфере науки и высшего образования Министерства науки и высшего образования Республики Казахстан (далее – Комитет) в течение 30 (тридцати) рабочих дней со дня получения от ОВПО следующих документов:</w:t>
      </w:r>
    </w:p>
    <w:bookmarkEnd w:id="16"/>
    <w:bookmarkStart w:name="z27" w:id="17"/>
    <w:p>
      <w:pPr>
        <w:spacing w:after="0"/>
        <w:ind w:left="0"/>
        <w:jc w:val="both"/>
      </w:pPr>
      <w:r>
        <w:rPr>
          <w:rFonts w:ascii="Times New Roman"/>
          <w:b w:val="false"/>
          <w:i w:val="false"/>
          <w:color w:val="000000"/>
          <w:sz w:val="28"/>
        </w:rPr>
        <w:t>
      1) сопроводительное письмо;</w:t>
      </w:r>
    </w:p>
    <w:bookmarkEnd w:id="17"/>
    <w:bookmarkStart w:name="z28" w:id="18"/>
    <w:p>
      <w:pPr>
        <w:spacing w:after="0"/>
        <w:ind w:left="0"/>
        <w:jc w:val="both"/>
      </w:pPr>
      <w:r>
        <w:rPr>
          <w:rFonts w:ascii="Times New Roman"/>
          <w:b w:val="false"/>
          <w:i w:val="false"/>
          <w:color w:val="000000"/>
          <w:sz w:val="28"/>
        </w:rPr>
        <w:t>
      2) наличие образовательных программ в Реестре образовательных программ послевузовского образования в течение последних 3 (трех) лет (за исключением военных, специальных учебных заведений (далее – ВСУЗ));</w:t>
      </w:r>
    </w:p>
    <w:bookmarkEnd w:id="18"/>
    <w:bookmarkStart w:name="z29" w:id="19"/>
    <w:p>
      <w:pPr>
        <w:spacing w:after="0"/>
        <w:ind w:left="0"/>
        <w:jc w:val="both"/>
      </w:pPr>
      <w:r>
        <w:rPr>
          <w:rFonts w:ascii="Times New Roman"/>
          <w:b w:val="false"/>
          <w:i w:val="false"/>
          <w:color w:val="000000"/>
          <w:sz w:val="28"/>
        </w:rPr>
        <w:t>
      3) сведения о наличии контингента обучающихся по государственному образовательному заказу по соответствующему направлению подготовки кадров докторантуры (за исключением ВСУЗов);</w:t>
      </w:r>
    </w:p>
    <w:bookmarkEnd w:id="19"/>
    <w:bookmarkStart w:name="z30" w:id="20"/>
    <w:p>
      <w:pPr>
        <w:spacing w:after="0"/>
        <w:ind w:left="0"/>
        <w:jc w:val="both"/>
      </w:pPr>
      <w:r>
        <w:rPr>
          <w:rFonts w:ascii="Times New Roman"/>
          <w:b w:val="false"/>
          <w:i w:val="false"/>
          <w:color w:val="000000"/>
          <w:sz w:val="28"/>
        </w:rPr>
        <w:t xml:space="preserve">
      4) информация о претендентах в постоянные члены диссертационного совета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Типовому положению;</w:t>
      </w:r>
    </w:p>
    <w:bookmarkEnd w:id="20"/>
    <w:bookmarkStart w:name="z31" w:id="21"/>
    <w:p>
      <w:pPr>
        <w:spacing w:after="0"/>
        <w:ind w:left="0"/>
        <w:jc w:val="both"/>
      </w:pPr>
      <w:r>
        <w:rPr>
          <w:rFonts w:ascii="Times New Roman"/>
          <w:b w:val="false"/>
          <w:i w:val="false"/>
          <w:color w:val="000000"/>
          <w:sz w:val="28"/>
        </w:rPr>
        <w:t>
      5) копия документа, подтверждающего наличие лицензионной системы обнаружения заимствований, в том числе по международным базам данных с указанием сроков действия (для ВСУЗов сведения о создании Комиссии по проверке на плагиат);</w:t>
      </w:r>
    </w:p>
    <w:bookmarkEnd w:id="21"/>
    <w:bookmarkStart w:name="z32" w:id="22"/>
    <w:p>
      <w:pPr>
        <w:spacing w:after="0"/>
        <w:ind w:left="0"/>
        <w:jc w:val="both"/>
      </w:pPr>
      <w:r>
        <w:rPr>
          <w:rFonts w:ascii="Times New Roman"/>
          <w:b w:val="false"/>
          <w:i w:val="false"/>
          <w:color w:val="000000"/>
          <w:sz w:val="28"/>
        </w:rPr>
        <w:t>
      6) сведения об образовательной программе докторантуры, аккредитованной со сроком не менее 3 (трех) лет и включенной в Реестр аккредитованных образовательных программ организаций высшего и послевузовского образования (за исключением ВСУЗов).</w:t>
      </w:r>
    </w:p>
    <w:bookmarkEnd w:id="22"/>
    <w:bookmarkStart w:name="z33" w:id="23"/>
    <w:p>
      <w:pPr>
        <w:spacing w:after="0"/>
        <w:ind w:left="0"/>
        <w:jc w:val="both"/>
      </w:pPr>
      <w:r>
        <w:rPr>
          <w:rFonts w:ascii="Times New Roman"/>
          <w:b w:val="false"/>
          <w:i w:val="false"/>
          <w:color w:val="000000"/>
          <w:sz w:val="28"/>
        </w:rPr>
        <w:t xml:space="preserve">
      Заявка на создание совместного диссертационного совета с научной организацией подается ОВПО-партнером. Решение Комитета об организации деятельности диссертационного совета размещается на интернет-ресурсе Комитета в течение 5 (пяти) рабочих дней со дня его принятия. </w:t>
      </w:r>
    </w:p>
    <w:bookmarkEnd w:id="23"/>
    <w:bookmarkStart w:name="z34" w:id="24"/>
    <w:p>
      <w:pPr>
        <w:spacing w:after="0"/>
        <w:ind w:left="0"/>
        <w:jc w:val="both"/>
      </w:pPr>
      <w:r>
        <w:rPr>
          <w:rFonts w:ascii="Times New Roman"/>
          <w:b w:val="false"/>
          <w:i w:val="false"/>
          <w:color w:val="000000"/>
          <w:sz w:val="28"/>
        </w:rPr>
        <w:t>
      5. В состав диссертационного совета входит не более 7 (семь) человек. Все члены диссертационного совета имеют ученую степень (доктора наук, кандидата наук, доктора философии (PhD), доктора по профилю) или академическую степень доктора философии (PhD), доктора по профилю или степень доктора философии (PhD), доктора по профилю.</w:t>
      </w:r>
    </w:p>
    <w:bookmarkEnd w:id="24"/>
    <w:bookmarkStart w:name="z35" w:id="25"/>
    <w:p>
      <w:pPr>
        <w:spacing w:after="0"/>
        <w:ind w:left="0"/>
        <w:jc w:val="both"/>
      </w:pPr>
      <w:r>
        <w:rPr>
          <w:rFonts w:ascii="Times New Roman"/>
          <w:b w:val="false"/>
          <w:i w:val="false"/>
          <w:color w:val="000000"/>
          <w:sz w:val="28"/>
        </w:rPr>
        <w:t>
      Не менее 3 (трех) членов диссертационного совета являются представителями других ОВПО, научных и (или) других организаций.</w:t>
      </w:r>
    </w:p>
    <w:bookmarkEnd w:id="25"/>
    <w:bookmarkStart w:name="z36" w:id="26"/>
    <w:p>
      <w:pPr>
        <w:spacing w:after="0"/>
        <w:ind w:left="0"/>
        <w:jc w:val="both"/>
      </w:pPr>
      <w:r>
        <w:rPr>
          <w:rFonts w:ascii="Times New Roman"/>
          <w:b w:val="false"/>
          <w:i w:val="false"/>
          <w:color w:val="000000"/>
          <w:sz w:val="28"/>
        </w:rPr>
        <w:t>
      В составе диссертационного совета 4 (четыре) члена являются постоянными членами, в том числе председатель, заместитель председателя и ученый секретарь диссертационного совета являются постоянными членами.</w:t>
      </w:r>
    </w:p>
    <w:bookmarkEnd w:id="26"/>
    <w:bookmarkStart w:name="z37" w:id="27"/>
    <w:p>
      <w:pPr>
        <w:spacing w:after="0"/>
        <w:ind w:left="0"/>
        <w:jc w:val="both"/>
      </w:pPr>
      <w:r>
        <w:rPr>
          <w:rFonts w:ascii="Times New Roman"/>
          <w:b w:val="false"/>
          <w:i w:val="false"/>
          <w:color w:val="000000"/>
          <w:sz w:val="28"/>
        </w:rPr>
        <w:t xml:space="preserve">
      В составе диссертационного совета 3 (три) члена диссертационного совета назначаются временно на период защиты докторанта в зависимости от области докторского исследования. </w:t>
      </w:r>
    </w:p>
    <w:bookmarkEnd w:id="27"/>
    <w:bookmarkStart w:name="z38" w:id="28"/>
    <w:p>
      <w:pPr>
        <w:spacing w:after="0"/>
        <w:ind w:left="0"/>
        <w:jc w:val="both"/>
      </w:pPr>
      <w:r>
        <w:rPr>
          <w:rFonts w:ascii="Times New Roman"/>
          <w:b w:val="false"/>
          <w:i w:val="false"/>
          <w:color w:val="000000"/>
          <w:sz w:val="28"/>
        </w:rPr>
        <w:t xml:space="preserve">
      При этом для областей образования 8D01 Педагогические науки, 8D02 Искусство и гуманитарные науки, в случае защиты докторанта, не имеющего статьи в международном рецензируемом издании согласно пункту 6 Правил присуждения степеней,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марта 2011 года № 127 (зарегистрирован в Реестре государственной регистрации нормативных правовых актов под № 6951), во временный состав диссертационного совета привлекается 1 (один) зарубежный ученый с представлением отзыва к диссертационной работе докторанта. Зарубежный ученый соответствует одному из следующих требований:</w:t>
      </w:r>
    </w:p>
    <w:bookmarkEnd w:id="28"/>
    <w:bookmarkStart w:name="z39" w:id="29"/>
    <w:p>
      <w:pPr>
        <w:spacing w:after="0"/>
        <w:ind w:left="0"/>
        <w:jc w:val="both"/>
      </w:pPr>
      <w:r>
        <w:rPr>
          <w:rFonts w:ascii="Times New Roman"/>
          <w:b w:val="false"/>
          <w:i w:val="false"/>
          <w:color w:val="000000"/>
          <w:sz w:val="28"/>
        </w:rPr>
        <w:t>
      1) основным местом работы зарубежного ученого является университет, входящий в топ-500 (пятьсот) международного рейтинга Academic Ranking of World Universities (Академик Ранкинг оф Ворлд Юниверситиес) или Times Higher Education World University Rankings (Таймс Хайер Едукейшн Ворлд Юниверсити Ранкинг) или US News Best Global Universities Rankings (Юэс Ньюс Бэст Глобал Юниверситиз Ранкингс);</w:t>
      </w:r>
    </w:p>
    <w:bookmarkEnd w:id="29"/>
    <w:bookmarkStart w:name="z40" w:id="30"/>
    <w:p>
      <w:pPr>
        <w:spacing w:after="0"/>
        <w:ind w:left="0"/>
        <w:jc w:val="both"/>
      </w:pPr>
      <w:r>
        <w:rPr>
          <w:rFonts w:ascii="Times New Roman"/>
          <w:b w:val="false"/>
          <w:i w:val="false"/>
          <w:color w:val="000000"/>
          <w:sz w:val="28"/>
        </w:rPr>
        <w:t>
      2) зарубежный ученый имеет за последние 5 (пять) лет не менее 2 (двух) статей и(или) обзоров в журналах, индексируемых в базе данных Web of Science Core Collection (Вэб оф Сайнс Кор Коллекшн) (разделы Arts and Humanities Citation Index (Артс энд Хьюманитис Цитэйшэн Индекс), Social Sciences Citation Index (Сошиал Сайенсиз Цитэйшэн Индекс);</w:t>
      </w:r>
    </w:p>
    <w:bookmarkEnd w:id="30"/>
    <w:bookmarkStart w:name="z41" w:id="31"/>
    <w:p>
      <w:pPr>
        <w:spacing w:after="0"/>
        <w:ind w:left="0"/>
        <w:jc w:val="both"/>
      </w:pPr>
      <w:r>
        <w:rPr>
          <w:rFonts w:ascii="Times New Roman"/>
          <w:b w:val="false"/>
          <w:i w:val="false"/>
          <w:color w:val="000000"/>
          <w:sz w:val="28"/>
        </w:rPr>
        <w:t>
      3) зарубежный ученый имеет монографию, которая опубликована в издательствах Elsevier (Эльзевир), Brill (Брилл), CRC Press (СРС Пресс), DeGruyter (ДеГрюйтер), Edward Elgar Publishing (Эдвар Элгар Паблишинг), John Wiley &amp; Sons (Джон Уайли и Сонс), McGraw Hill (Макроу Хилл), Palgrave Macmillan (Палгрейв Макмиллан), Peter Lang (Питер Лэнг), Prentice Hall (Прентис Холл), Routledge (Рутледж), Sage Publications (Сэйдж Публикейшен), Springer Nature (Шпрингер Нэйчар), Taylor and Francis (Тейлор и Фрэнсис), Wolters Kluwer (Вольтерс Клувер) (далее - доверенные издательства) или в издательстве университета из топ-100 (сто) рейтинга US News Best Global Universities Rankings (Юэс Ньюс Бэст Глобал Юниверситиз Ранкингс) или Academic Ranking of World Universities (Академик Ранкинг оф Ворлд Юниверситиес) или Times Higher Education World University (Таймс Хайер Едукейшн Ворлд Юниверсити Ранкинг).</w:t>
      </w:r>
    </w:p>
    <w:bookmarkEnd w:id="31"/>
    <w:bookmarkStart w:name="z42" w:id="32"/>
    <w:p>
      <w:pPr>
        <w:spacing w:after="0"/>
        <w:ind w:left="0"/>
        <w:jc w:val="both"/>
      </w:pPr>
      <w:r>
        <w:rPr>
          <w:rFonts w:ascii="Times New Roman"/>
          <w:b w:val="false"/>
          <w:i w:val="false"/>
          <w:color w:val="000000"/>
          <w:sz w:val="28"/>
        </w:rPr>
        <w:t>
      Временными членами диссертационного совета не назначаются научные консультанты, а также лица, аффилированные с докторантом или его научным консультантом:</w:t>
      </w:r>
    </w:p>
    <w:bookmarkEnd w:id="32"/>
    <w:bookmarkStart w:name="z43" w:id="33"/>
    <w:p>
      <w:pPr>
        <w:spacing w:after="0"/>
        <w:ind w:left="0"/>
        <w:jc w:val="both"/>
      </w:pPr>
      <w:r>
        <w:rPr>
          <w:rFonts w:ascii="Times New Roman"/>
          <w:b w:val="false"/>
          <w:i w:val="false"/>
          <w:color w:val="000000"/>
          <w:sz w:val="28"/>
        </w:rPr>
        <w:t>
      1) близкие родственники - родители (родитель), дети, усыновители (удочерители), усыновленные (удочеренные), полнородные и неполнородные братья и сестры, дедушка, бабушка, внуки;</w:t>
      </w:r>
    </w:p>
    <w:bookmarkEnd w:id="33"/>
    <w:bookmarkStart w:name="z44" w:id="34"/>
    <w:p>
      <w:pPr>
        <w:spacing w:after="0"/>
        <w:ind w:left="0"/>
        <w:jc w:val="both"/>
      </w:pPr>
      <w:r>
        <w:rPr>
          <w:rFonts w:ascii="Times New Roman"/>
          <w:b w:val="false"/>
          <w:i w:val="false"/>
          <w:color w:val="000000"/>
          <w:sz w:val="28"/>
        </w:rPr>
        <w:t>
      2) руководители и работники структурных подразделений ОВПО и (или) научной организации, где выполнялась диссертация и (или) ведутся научно-исследовательские работы, по которым докторант является заказчиком или исполнителем (соисполнителем);</w:t>
      </w:r>
    </w:p>
    <w:bookmarkEnd w:id="34"/>
    <w:bookmarkStart w:name="z45" w:id="35"/>
    <w:p>
      <w:pPr>
        <w:spacing w:after="0"/>
        <w:ind w:left="0"/>
        <w:jc w:val="both"/>
      </w:pPr>
      <w:r>
        <w:rPr>
          <w:rFonts w:ascii="Times New Roman"/>
          <w:b w:val="false"/>
          <w:i w:val="false"/>
          <w:color w:val="000000"/>
          <w:sz w:val="28"/>
        </w:rPr>
        <w:t>
      3) соавторы статей и обзоров, опубликованных совместно в течение последних 3 (трех) лет;</w:t>
      </w:r>
    </w:p>
    <w:bookmarkEnd w:id="35"/>
    <w:bookmarkStart w:name="z46" w:id="36"/>
    <w:p>
      <w:pPr>
        <w:spacing w:after="0"/>
        <w:ind w:left="0"/>
        <w:jc w:val="both"/>
      </w:pPr>
      <w:r>
        <w:rPr>
          <w:rFonts w:ascii="Times New Roman"/>
          <w:b w:val="false"/>
          <w:i w:val="false"/>
          <w:color w:val="000000"/>
          <w:sz w:val="28"/>
        </w:rPr>
        <w:t>
      4) специалисты, которые являлись научными консультантами или официальными рецензентами, предоставившими положительное заключение по диссертациям, получившим отрицательное решение Комитета по содержанию диссертации за последние 3 (три) года.";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48" w:id="37"/>
    <w:p>
      <w:pPr>
        <w:spacing w:after="0"/>
        <w:ind w:left="0"/>
        <w:jc w:val="both"/>
      </w:pPr>
      <w:r>
        <w:rPr>
          <w:rFonts w:ascii="Times New Roman"/>
          <w:b w:val="false"/>
          <w:i w:val="false"/>
          <w:color w:val="000000"/>
          <w:sz w:val="28"/>
        </w:rPr>
        <w:t>
      "9. Не менее 4 (четырех) членов диссертационных советов при ОВПО имеют публикации в рецензируемых международных научных журналах:</w:t>
      </w:r>
    </w:p>
    <w:bookmarkEnd w:id="37"/>
    <w:bookmarkStart w:name="z49" w:id="38"/>
    <w:p>
      <w:pPr>
        <w:spacing w:after="0"/>
        <w:ind w:left="0"/>
        <w:jc w:val="both"/>
      </w:pPr>
      <w:r>
        <w:rPr>
          <w:rFonts w:ascii="Times New Roman"/>
          <w:b w:val="false"/>
          <w:i w:val="false"/>
          <w:color w:val="000000"/>
          <w:sz w:val="28"/>
        </w:rPr>
        <w:t>
      1) по областям образования 8D05 Естественные науки, математика и статистика, 8D06 Информационно-коммуникационные технологии, 8D07 Инженерные, обрабатывающие и строительные отрасли, 8D08 Сельское хозяйство и биоресурсы, 8D09 Ветеринария, 8D10 Здравоохранение и социальное обеспечение (медицина), 8D11 Услуги – не менее 3-х (трех) публикаций в изданиях, входящих в первые три квартиля по данным Journal Citation Reports (Жорнал Цитэйшэн Репортс) компании Clarivate Analytics (Кларивэйт Аналитикс) или имеющих в базе данных Scopus (Скопус) показатель процентиль по CiteScore (СайтСкор) не менее 35-ти (тридцати пяти) по одной из научных областей, соответствующих направлениям подготовки кадров за последние 5 (пять) лет;</w:t>
      </w:r>
    </w:p>
    <w:bookmarkEnd w:id="38"/>
    <w:bookmarkStart w:name="z50" w:id="39"/>
    <w:p>
      <w:pPr>
        <w:spacing w:after="0"/>
        <w:ind w:left="0"/>
        <w:jc w:val="both"/>
      </w:pPr>
      <w:r>
        <w:rPr>
          <w:rFonts w:ascii="Times New Roman"/>
          <w:b w:val="false"/>
          <w:i w:val="false"/>
          <w:color w:val="000000"/>
          <w:sz w:val="28"/>
        </w:rPr>
        <w:t>
      2) для иных областей образования не менее 2 (двух) публикаций за последние 5 (пять) лет в изданиях, индексируемых в базе данных Web of Science Core Collection (Вэб оф Сайнс Кор Коллекшн) (разделы Arts and Humanities Citation Index (Aртс энд Хьюманитис Цитэйшэн Индекс), Science Citation Index Expanded (Сайенс Цитэйшэн Индекс Экспандид), Social Sciences Citation Index (Сошиал Сайенсиз Цитэйшэн Индекс) и входящих в первые три квартиля по данным Journal Citation Reports (Жорнал Цитэйшэн Репортс) компании Clarivate Analytics (Кларивэйт Аналитикс) или имеющих в базе данных Scopus (Скопус) показатель процентиль по CiteScore (СайтСкор) не менее 35-ти (тридцати пяти) по одной из научных областей, соответствующих направлению подготовки.</w:t>
      </w:r>
    </w:p>
    <w:bookmarkEnd w:id="39"/>
    <w:bookmarkStart w:name="z51" w:id="40"/>
    <w:p>
      <w:pPr>
        <w:spacing w:after="0"/>
        <w:ind w:left="0"/>
        <w:jc w:val="both"/>
      </w:pPr>
      <w:r>
        <w:rPr>
          <w:rFonts w:ascii="Times New Roman"/>
          <w:b w:val="false"/>
          <w:i w:val="false"/>
          <w:color w:val="000000"/>
          <w:sz w:val="28"/>
        </w:rPr>
        <w:t>
      Учитывается как 2 (две) научные статьи в международных рецензируемых научных журналах монография, которая издана за последние 5 (пять) лет в доверенных издательствах или в издательстве университета из топ-100 (сто) рейтинга US News Best Global Universities Rankings (ЮС Ньюс Бест Глобал Юниверситис Ранкинс) или Academic Ranking of World Universities (Академик Ранкин оф Ворлд Юниверситис) или Times Higher Education World University (Таймс Хайр Эдюкейшн Ворлд Юниверсити). В случае наличия главы в вышеуказанной монографии (соискателю принадлежит не менее 3 (трех) печатных листов), она учитывается как 1 (одна) статья в международном рецензируемом научном журнале.</w:t>
      </w:r>
    </w:p>
    <w:bookmarkEnd w:id="40"/>
    <w:bookmarkStart w:name="z52" w:id="41"/>
    <w:p>
      <w:pPr>
        <w:spacing w:after="0"/>
        <w:ind w:left="0"/>
        <w:jc w:val="both"/>
      </w:pPr>
      <w:r>
        <w:rPr>
          <w:rFonts w:ascii="Times New Roman"/>
          <w:b w:val="false"/>
          <w:i w:val="false"/>
          <w:color w:val="000000"/>
          <w:sz w:val="28"/>
        </w:rPr>
        <w:t xml:space="preserve">
      В диссертационных советах при ВСУЗах 3 (три) члена имеют не менее 10 (десяти) публикаций за последние 5 (пять) лет в журналах, включенных в Перечень научных изданий, рекомендуемых для публикации основных результатов научной деятельности (далее – Перечень изданий)."; </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54" w:id="42"/>
    <w:p>
      <w:pPr>
        <w:spacing w:after="0"/>
        <w:ind w:left="0"/>
        <w:jc w:val="both"/>
      </w:pPr>
      <w:r>
        <w:rPr>
          <w:rFonts w:ascii="Times New Roman"/>
          <w:b w:val="false"/>
          <w:i w:val="false"/>
          <w:color w:val="000000"/>
          <w:sz w:val="28"/>
        </w:rPr>
        <w:t>
      "11. В ОВПО, имеющих особый статус, диссертационные советы создаются самостоятельно с уведомлением Комитета о соответствии требованиям пункта 3 или 3-1 настоящего Типового положения в течение 3 (трех) рабочих дней. Информация о создании диссертационного совета размещается на интернет-ресурсе ОВПО в течение 5 (пяти) рабочих дней со дня издания приказа первого руководителя ОВПО.</w:t>
      </w:r>
    </w:p>
    <w:bookmarkEnd w:id="42"/>
    <w:bookmarkStart w:name="z55" w:id="43"/>
    <w:p>
      <w:pPr>
        <w:spacing w:after="0"/>
        <w:ind w:left="0"/>
        <w:jc w:val="both"/>
      </w:pPr>
      <w:r>
        <w:rPr>
          <w:rFonts w:ascii="Times New Roman"/>
          <w:b w:val="false"/>
          <w:i w:val="false"/>
          <w:color w:val="000000"/>
          <w:sz w:val="28"/>
        </w:rPr>
        <w:t>
      В случае обращений/жалоб Комитет проверяет соответствующие диссертационные работы и процедуру защиты в диссертационном совете.";</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57" w:id="44"/>
    <w:p>
      <w:pPr>
        <w:spacing w:after="0"/>
        <w:ind w:left="0"/>
        <w:jc w:val="both"/>
      </w:pPr>
      <w:r>
        <w:rPr>
          <w:rFonts w:ascii="Times New Roman"/>
          <w:b w:val="false"/>
          <w:i w:val="false"/>
          <w:color w:val="000000"/>
          <w:sz w:val="28"/>
        </w:rPr>
        <w:t>
      "13. Основаниями для закрытия диссертационного совета в ОВПО по конкретному направлению подготовки кадров (специальности) являются:</w:t>
      </w:r>
    </w:p>
    <w:bookmarkEnd w:id="44"/>
    <w:bookmarkStart w:name="z58" w:id="45"/>
    <w:p>
      <w:pPr>
        <w:spacing w:after="0"/>
        <w:ind w:left="0"/>
        <w:jc w:val="both"/>
      </w:pPr>
      <w:r>
        <w:rPr>
          <w:rFonts w:ascii="Times New Roman"/>
          <w:b w:val="false"/>
          <w:i w:val="false"/>
          <w:color w:val="000000"/>
          <w:sz w:val="28"/>
        </w:rPr>
        <w:t>
      1) 3 (три) и более решений Комитета по диссертациям, защищенным в данном совете, на основании которых докторант получает отказ в присуждении степени или диссертация направляется повторную защиту (за исключением ОВПО, имеющих особый статус);</w:t>
      </w:r>
    </w:p>
    <w:bookmarkEnd w:id="45"/>
    <w:bookmarkStart w:name="z59" w:id="46"/>
    <w:p>
      <w:pPr>
        <w:spacing w:after="0"/>
        <w:ind w:left="0"/>
        <w:jc w:val="both"/>
      </w:pPr>
      <w:r>
        <w:rPr>
          <w:rFonts w:ascii="Times New Roman"/>
          <w:b w:val="false"/>
          <w:i w:val="false"/>
          <w:color w:val="000000"/>
          <w:sz w:val="28"/>
        </w:rPr>
        <w:t>
      2) лишение лицензии на занятие образовательной деятельностью по соответствующим направлениям подготовки кадров докторантуры;</w:t>
      </w:r>
    </w:p>
    <w:bookmarkEnd w:id="46"/>
    <w:bookmarkStart w:name="z60" w:id="47"/>
    <w:p>
      <w:pPr>
        <w:spacing w:after="0"/>
        <w:ind w:left="0"/>
        <w:jc w:val="both"/>
      </w:pPr>
      <w:r>
        <w:rPr>
          <w:rFonts w:ascii="Times New Roman"/>
          <w:b w:val="false"/>
          <w:i w:val="false"/>
          <w:color w:val="000000"/>
          <w:sz w:val="28"/>
        </w:rPr>
        <w:t>
      3) окончание срока или отзыв аккредитации образовательной программы докторантуры (за исключением ВСУЗов);</w:t>
      </w:r>
    </w:p>
    <w:bookmarkEnd w:id="47"/>
    <w:bookmarkStart w:name="z61" w:id="48"/>
    <w:p>
      <w:pPr>
        <w:spacing w:after="0"/>
        <w:ind w:left="0"/>
        <w:jc w:val="both"/>
      </w:pPr>
      <w:r>
        <w:rPr>
          <w:rFonts w:ascii="Times New Roman"/>
          <w:b w:val="false"/>
          <w:i w:val="false"/>
          <w:color w:val="000000"/>
          <w:sz w:val="28"/>
        </w:rPr>
        <w:t xml:space="preserve">
      4) проведение 5 (пяти) защит, по которым выявлено нарушение требований настоящего Типового положения. </w:t>
      </w:r>
    </w:p>
    <w:bookmarkEnd w:id="48"/>
    <w:bookmarkStart w:name="z62" w:id="49"/>
    <w:p>
      <w:pPr>
        <w:spacing w:after="0"/>
        <w:ind w:left="0"/>
        <w:jc w:val="both"/>
      </w:pPr>
      <w:r>
        <w:rPr>
          <w:rFonts w:ascii="Times New Roman"/>
          <w:b w:val="false"/>
          <w:i w:val="false"/>
          <w:color w:val="000000"/>
          <w:sz w:val="28"/>
        </w:rPr>
        <w:t>
      После закрытия диссертационного совета заявка на создание диссертационного совета по образовательным программам данного совета предоставляется не ранее чем через 1 (один) год.</w:t>
      </w:r>
    </w:p>
    <w:bookmarkEnd w:id="49"/>
    <w:bookmarkStart w:name="z63" w:id="50"/>
    <w:p>
      <w:pPr>
        <w:spacing w:after="0"/>
        <w:ind w:left="0"/>
        <w:jc w:val="both"/>
      </w:pPr>
      <w:r>
        <w:rPr>
          <w:rFonts w:ascii="Times New Roman"/>
          <w:b w:val="false"/>
          <w:i w:val="false"/>
          <w:color w:val="000000"/>
          <w:sz w:val="28"/>
        </w:rPr>
        <w:t>
      Нарушение диссертационным советом требований настоящего Типового положения является основанием для замены постоянного состава диссертационного совета (при проведении 3 (трех) защит с нарушениями).";</w:t>
      </w:r>
    </w:p>
    <w:bookmarkEnd w:id="50"/>
    <w:bookmarkStart w:name="z64" w:id="51"/>
    <w:p>
      <w:pPr>
        <w:spacing w:after="0"/>
        <w:ind w:left="0"/>
        <w:jc w:val="both"/>
      </w:pPr>
      <w:r>
        <w:rPr>
          <w:rFonts w:ascii="Times New Roman"/>
          <w:b w:val="false"/>
          <w:i w:val="false"/>
          <w:color w:val="000000"/>
          <w:sz w:val="28"/>
        </w:rPr>
        <w:t xml:space="preserve">
      дополнить пунктом 15-1 следующего содержания: </w:t>
      </w:r>
    </w:p>
    <w:bookmarkEnd w:id="51"/>
    <w:bookmarkStart w:name="z65" w:id="52"/>
    <w:p>
      <w:pPr>
        <w:spacing w:after="0"/>
        <w:ind w:left="0"/>
        <w:jc w:val="both"/>
      </w:pPr>
      <w:r>
        <w:rPr>
          <w:rFonts w:ascii="Times New Roman"/>
          <w:b w:val="false"/>
          <w:i w:val="false"/>
          <w:color w:val="000000"/>
          <w:sz w:val="28"/>
        </w:rPr>
        <w:t>
      "15-1. Функции ученого секретаря диссертационного совета:</w:t>
      </w:r>
    </w:p>
    <w:bookmarkEnd w:id="52"/>
    <w:bookmarkStart w:name="z66" w:id="53"/>
    <w:p>
      <w:pPr>
        <w:spacing w:after="0"/>
        <w:ind w:left="0"/>
        <w:jc w:val="both"/>
      </w:pPr>
      <w:r>
        <w:rPr>
          <w:rFonts w:ascii="Times New Roman"/>
          <w:b w:val="false"/>
          <w:i w:val="false"/>
          <w:color w:val="000000"/>
          <w:sz w:val="28"/>
        </w:rPr>
        <w:t>
      1) организация процедур приема к защите и проведения защиты диссертации;</w:t>
      </w:r>
    </w:p>
    <w:bookmarkEnd w:id="53"/>
    <w:bookmarkStart w:name="z67" w:id="54"/>
    <w:p>
      <w:pPr>
        <w:spacing w:after="0"/>
        <w:ind w:left="0"/>
        <w:jc w:val="both"/>
      </w:pPr>
      <w:r>
        <w:rPr>
          <w:rFonts w:ascii="Times New Roman"/>
          <w:b w:val="false"/>
          <w:i w:val="false"/>
          <w:color w:val="000000"/>
          <w:sz w:val="28"/>
        </w:rPr>
        <w:t>
      2) направление диссертации на проверку по системе "Антиплагиат", в библиотеку ОВПО, Национальную академическую библиотеку Республики Казахстан и Национальную библиотеку Республики Казахстан, официальным рецензентам;</w:t>
      </w:r>
    </w:p>
    <w:bookmarkEnd w:id="54"/>
    <w:bookmarkStart w:name="z68" w:id="55"/>
    <w:p>
      <w:pPr>
        <w:spacing w:after="0"/>
        <w:ind w:left="0"/>
        <w:jc w:val="both"/>
      </w:pPr>
      <w:r>
        <w:rPr>
          <w:rFonts w:ascii="Times New Roman"/>
          <w:b w:val="false"/>
          <w:i w:val="false"/>
          <w:color w:val="000000"/>
          <w:sz w:val="28"/>
        </w:rPr>
        <w:t>
      3) направление корреспонденции по деятельности диссертационного совета;</w:t>
      </w:r>
    </w:p>
    <w:bookmarkEnd w:id="55"/>
    <w:bookmarkStart w:name="z69" w:id="56"/>
    <w:p>
      <w:pPr>
        <w:spacing w:after="0"/>
        <w:ind w:left="0"/>
        <w:jc w:val="both"/>
      </w:pPr>
      <w:r>
        <w:rPr>
          <w:rFonts w:ascii="Times New Roman"/>
          <w:b w:val="false"/>
          <w:i w:val="false"/>
          <w:color w:val="000000"/>
          <w:sz w:val="28"/>
        </w:rPr>
        <w:t>
      4) размещение материалов и информации на сайте диссертационного совета;</w:t>
      </w:r>
    </w:p>
    <w:bookmarkEnd w:id="56"/>
    <w:bookmarkStart w:name="z70" w:id="57"/>
    <w:p>
      <w:pPr>
        <w:spacing w:after="0"/>
        <w:ind w:left="0"/>
        <w:jc w:val="both"/>
      </w:pPr>
      <w:r>
        <w:rPr>
          <w:rFonts w:ascii="Times New Roman"/>
          <w:b w:val="false"/>
          <w:i w:val="false"/>
          <w:color w:val="000000"/>
          <w:sz w:val="28"/>
        </w:rPr>
        <w:t>
      5) подготовка к заседанию диссертационного совета, в том числе программных и технических средств;</w:t>
      </w:r>
    </w:p>
    <w:bookmarkEnd w:id="57"/>
    <w:bookmarkStart w:name="z71" w:id="58"/>
    <w:p>
      <w:pPr>
        <w:spacing w:after="0"/>
        <w:ind w:left="0"/>
        <w:jc w:val="both"/>
      </w:pPr>
      <w:r>
        <w:rPr>
          <w:rFonts w:ascii="Times New Roman"/>
          <w:b w:val="false"/>
          <w:i w:val="false"/>
          <w:color w:val="000000"/>
          <w:sz w:val="28"/>
        </w:rPr>
        <w:t>
      6) оформление документов диссертационного совета;</w:t>
      </w:r>
    </w:p>
    <w:bookmarkEnd w:id="58"/>
    <w:bookmarkStart w:name="z72" w:id="59"/>
    <w:p>
      <w:pPr>
        <w:spacing w:after="0"/>
        <w:ind w:left="0"/>
        <w:jc w:val="both"/>
      </w:pPr>
      <w:r>
        <w:rPr>
          <w:rFonts w:ascii="Times New Roman"/>
          <w:b w:val="false"/>
          <w:i w:val="false"/>
          <w:color w:val="000000"/>
          <w:sz w:val="28"/>
        </w:rPr>
        <w:t>
      7) подготовка пакета документов для направления в Комитет (в ОВПО, не имеющих особого статуса).</w:t>
      </w:r>
    </w:p>
    <w:bookmarkEnd w:id="59"/>
    <w:bookmarkStart w:name="z73" w:id="60"/>
    <w:p>
      <w:pPr>
        <w:spacing w:after="0"/>
        <w:ind w:left="0"/>
        <w:jc w:val="both"/>
      </w:pPr>
      <w:r>
        <w:rPr>
          <w:rFonts w:ascii="Times New Roman"/>
          <w:b w:val="false"/>
          <w:i w:val="false"/>
          <w:color w:val="000000"/>
          <w:sz w:val="28"/>
        </w:rPr>
        <w:t>
      Корреспонденция отправляется с официальной корпоративной почты ученого секретаря. Не допускается возложение обязанностей ученого секретаря на иных лиц, в том числе на докторанта.";</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bookmarkStart w:name="z75" w:id="61"/>
    <w:p>
      <w:pPr>
        <w:spacing w:after="0"/>
        <w:ind w:left="0"/>
        <w:jc w:val="both"/>
      </w:pPr>
      <w:r>
        <w:rPr>
          <w:rFonts w:ascii="Times New Roman"/>
          <w:b w:val="false"/>
          <w:i w:val="false"/>
          <w:color w:val="000000"/>
          <w:sz w:val="28"/>
        </w:rPr>
        <w:t xml:space="preserve">
      "19. До приема документов к защите ОВПО, в котором докторант проходил обучение, проводит предварительное обсуждение диссертации на расширенном заседании профильного подразделения либо ученого (академического) совета структурного подразделения ОВПО (далее – расширенное заседание). </w:t>
      </w:r>
    </w:p>
    <w:bookmarkEnd w:id="61"/>
    <w:bookmarkStart w:name="z76" w:id="62"/>
    <w:p>
      <w:pPr>
        <w:spacing w:after="0"/>
        <w:ind w:left="0"/>
        <w:jc w:val="both"/>
      </w:pPr>
      <w:r>
        <w:rPr>
          <w:rFonts w:ascii="Times New Roman"/>
          <w:b w:val="false"/>
          <w:i w:val="false"/>
          <w:color w:val="000000"/>
          <w:sz w:val="28"/>
        </w:rPr>
        <w:t>
      За 1 (один) месяц до проведения расширенного заседания диссертация направляется на рецензию 2 (двум) специалистам с ученой степенью (доктора наук, кандидата наук, доктора философии (PhD), доктора по профилю) или академической степенью доктора философии (PhD), доктора по профилю или степенью доктора философии (PhD), доктора по профилю в области научных исследований докторанта.</w:t>
      </w:r>
    </w:p>
    <w:bookmarkEnd w:id="62"/>
    <w:bookmarkStart w:name="z77" w:id="63"/>
    <w:p>
      <w:pPr>
        <w:spacing w:after="0"/>
        <w:ind w:left="0"/>
        <w:jc w:val="both"/>
      </w:pPr>
      <w:r>
        <w:rPr>
          <w:rFonts w:ascii="Times New Roman"/>
          <w:b w:val="false"/>
          <w:i w:val="false"/>
          <w:color w:val="000000"/>
          <w:sz w:val="28"/>
        </w:rPr>
        <w:t>
      На расширенном заседании принимают участие не менее 2/3 (двух третей) членов профильного (структурного) подразделения, рецензенты, члены ученого или академического совета структурного подразделения, научные консультанты, а также представители смежных (родственных) кафедр и (или) структурных подразделений ОВПО, научных и других организаций, специалисты-практики (для диссертаций, имеющих прикладной характер). Решение о рекомендации диссертации к защите принимается простым большинством голосов. В случае, если диссертация не соответствует пункту 4, 5 и (или) 6 Правил присуждения степеней диссертация не направляется на защиту.</w:t>
      </w:r>
    </w:p>
    <w:bookmarkEnd w:id="63"/>
    <w:bookmarkStart w:name="z78" w:id="64"/>
    <w:p>
      <w:pPr>
        <w:spacing w:after="0"/>
        <w:ind w:left="0"/>
        <w:jc w:val="both"/>
      </w:pPr>
      <w:r>
        <w:rPr>
          <w:rFonts w:ascii="Times New Roman"/>
          <w:b w:val="false"/>
          <w:i w:val="false"/>
          <w:color w:val="000000"/>
          <w:sz w:val="28"/>
        </w:rPr>
        <w:t>
      Замечания по рекомендованной к защите диссертации устраняются докторантом в случае согласия с ними до подачи диссертации в диссертационный совет.</w:t>
      </w:r>
    </w:p>
    <w:bookmarkEnd w:id="64"/>
    <w:bookmarkStart w:name="z79" w:id="65"/>
    <w:p>
      <w:pPr>
        <w:spacing w:after="0"/>
        <w:ind w:left="0"/>
        <w:jc w:val="both"/>
      </w:pPr>
      <w:r>
        <w:rPr>
          <w:rFonts w:ascii="Times New Roman"/>
          <w:b w:val="false"/>
          <w:i w:val="false"/>
          <w:color w:val="000000"/>
          <w:sz w:val="28"/>
        </w:rPr>
        <w:t xml:space="preserve">
      При отсутствии консультантов, их отзывы по диссертации докторанта на заседании зачитываются председательствующим или секретарем. </w:t>
      </w:r>
    </w:p>
    <w:bookmarkEnd w:id="65"/>
    <w:bookmarkStart w:name="z80" w:id="66"/>
    <w:p>
      <w:pPr>
        <w:spacing w:after="0"/>
        <w:ind w:left="0"/>
        <w:jc w:val="both"/>
      </w:pPr>
      <w:r>
        <w:rPr>
          <w:rFonts w:ascii="Times New Roman"/>
          <w:b w:val="false"/>
          <w:i w:val="false"/>
          <w:color w:val="000000"/>
          <w:sz w:val="28"/>
        </w:rPr>
        <w:t xml:space="preserve">
      20. После получения положительного заключения расширенного заседания докторант подает заявление руководителю ОВПО по месту обучения о выборе диссертационного совета, в котором он будет защищаться. </w:t>
      </w:r>
    </w:p>
    <w:bookmarkEnd w:id="66"/>
    <w:bookmarkStart w:name="z81" w:id="67"/>
    <w:p>
      <w:pPr>
        <w:spacing w:after="0"/>
        <w:ind w:left="0"/>
        <w:jc w:val="both"/>
      </w:pPr>
      <w:r>
        <w:rPr>
          <w:rFonts w:ascii="Times New Roman"/>
          <w:b w:val="false"/>
          <w:i w:val="false"/>
          <w:color w:val="000000"/>
          <w:sz w:val="28"/>
        </w:rPr>
        <w:t>
      В случае, если докторантом указывается диссертационный совет другого ОВПО, то в течение 10 (десяти) рабочих дней ОВПО по месту обучения докторанта направляет его документы в диссертационный совет. В ОВПО, выбранном докторантом для защиты, допускается проведение расширенного заседания в порядке, утвержденном ОВПО самостоятельно.</w:t>
      </w:r>
    </w:p>
    <w:bookmarkEnd w:id="67"/>
    <w:bookmarkStart w:name="z82" w:id="68"/>
    <w:p>
      <w:pPr>
        <w:spacing w:after="0"/>
        <w:ind w:left="0"/>
        <w:jc w:val="both"/>
      </w:pPr>
      <w:r>
        <w:rPr>
          <w:rFonts w:ascii="Times New Roman"/>
          <w:b w:val="false"/>
          <w:i w:val="false"/>
          <w:color w:val="000000"/>
          <w:sz w:val="28"/>
        </w:rPr>
        <w:t>
      Для докторанта ВСУЗа допускается выбор диссертационного совета другого ВСУЗа по соответствующей специальности (направлению подготовки кадров).</w:t>
      </w:r>
    </w:p>
    <w:bookmarkEnd w:id="68"/>
    <w:bookmarkStart w:name="z83" w:id="69"/>
    <w:p>
      <w:pPr>
        <w:spacing w:after="0"/>
        <w:ind w:left="0"/>
        <w:jc w:val="both"/>
      </w:pPr>
      <w:r>
        <w:rPr>
          <w:rFonts w:ascii="Times New Roman"/>
          <w:b w:val="false"/>
          <w:i w:val="false"/>
          <w:color w:val="000000"/>
          <w:sz w:val="28"/>
        </w:rPr>
        <w:t>
      В диссертационный совет представляются следующие документы:</w:t>
      </w:r>
    </w:p>
    <w:bookmarkEnd w:id="69"/>
    <w:bookmarkStart w:name="z84" w:id="70"/>
    <w:p>
      <w:pPr>
        <w:spacing w:after="0"/>
        <w:ind w:left="0"/>
        <w:jc w:val="both"/>
      </w:pPr>
      <w:r>
        <w:rPr>
          <w:rFonts w:ascii="Times New Roman"/>
          <w:b w:val="false"/>
          <w:i w:val="false"/>
          <w:color w:val="000000"/>
          <w:sz w:val="28"/>
        </w:rPr>
        <w:t>
      1) отзывы отечественного и зарубежного научных консультантов (для ВСУЗов отзывы отечественных консультантов);</w:t>
      </w:r>
    </w:p>
    <w:bookmarkEnd w:id="70"/>
    <w:bookmarkStart w:name="z85" w:id="71"/>
    <w:p>
      <w:pPr>
        <w:spacing w:after="0"/>
        <w:ind w:left="0"/>
        <w:jc w:val="both"/>
      </w:pPr>
      <w:r>
        <w:rPr>
          <w:rFonts w:ascii="Times New Roman"/>
          <w:b w:val="false"/>
          <w:i w:val="false"/>
          <w:color w:val="000000"/>
          <w:sz w:val="28"/>
        </w:rPr>
        <w:t>
      2) положительное заключение расширенного заседания;</w:t>
      </w:r>
    </w:p>
    <w:bookmarkEnd w:id="71"/>
    <w:bookmarkStart w:name="z86" w:id="72"/>
    <w:p>
      <w:pPr>
        <w:spacing w:after="0"/>
        <w:ind w:left="0"/>
        <w:jc w:val="both"/>
      </w:pPr>
      <w:r>
        <w:rPr>
          <w:rFonts w:ascii="Times New Roman"/>
          <w:b w:val="false"/>
          <w:i w:val="false"/>
          <w:color w:val="000000"/>
          <w:sz w:val="28"/>
        </w:rPr>
        <w:t>
      3) диссертационная работа в твердом переплете и на электронном носителе (в случае, если диссертация защищается в форме диссертационной работы);</w:t>
      </w:r>
    </w:p>
    <w:bookmarkEnd w:id="72"/>
    <w:bookmarkStart w:name="z87" w:id="73"/>
    <w:p>
      <w:pPr>
        <w:spacing w:after="0"/>
        <w:ind w:left="0"/>
        <w:jc w:val="both"/>
      </w:pPr>
      <w:r>
        <w:rPr>
          <w:rFonts w:ascii="Times New Roman"/>
          <w:b w:val="false"/>
          <w:i w:val="false"/>
          <w:color w:val="000000"/>
          <w:sz w:val="28"/>
        </w:rPr>
        <w:t>
      4) аннотации на казахском, русском, английском языках. В аннотации описывается тема, цель диссертационного исследования, задачи исследования, методы исследования, основные положения (доказанные научные гипотезы и другие выводы, являющиеся новыми знаниями), выносимые на защиту, описание основных результатов исследования, обоснование новизны и важности полученных результатов, соответствие направлениям развития науки или государственным программам, описание вклада докторанта в подготовку каждой публикации;</w:t>
      </w:r>
    </w:p>
    <w:bookmarkEnd w:id="73"/>
    <w:bookmarkStart w:name="z88" w:id="74"/>
    <w:p>
      <w:pPr>
        <w:spacing w:after="0"/>
        <w:ind w:left="0"/>
        <w:jc w:val="both"/>
      </w:pPr>
      <w:r>
        <w:rPr>
          <w:rFonts w:ascii="Times New Roman"/>
          <w:b w:val="false"/>
          <w:i w:val="false"/>
          <w:color w:val="000000"/>
          <w:sz w:val="28"/>
        </w:rPr>
        <w:t>
      5) список научных трудов и их копии;</w:t>
      </w:r>
    </w:p>
    <w:bookmarkEnd w:id="74"/>
    <w:bookmarkStart w:name="z89" w:id="75"/>
    <w:p>
      <w:pPr>
        <w:spacing w:after="0"/>
        <w:ind w:left="0"/>
        <w:jc w:val="both"/>
      </w:pPr>
      <w:r>
        <w:rPr>
          <w:rFonts w:ascii="Times New Roman"/>
          <w:b w:val="false"/>
          <w:i w:val="false"/>
          <w:color w:val="000000"/>
          <w:sz w:val="28"/>
        </w:rPr>
        <w:t>
      6) заключение Этической комиссии ОВПО, в котором обучался докторант, об отсутствии нарушений в процессе планирования, оценки, отбора, проведения и распространения результатов научных исследований, включая защиту прав, безопасности и благополучия объектов исследования (объектов живой природы и среды обитания).</w:t>
      </w:r>
    </w:p>
    <w:bookmarkEnd w:id="75"/>
    <w:bookmarkStart w:name="z90" w:id="76"/>
    <w:p>
      <w:pPr>
        <w:spacing w:after="0"/>
        <w:ind w:left="0"/>
        <w:jc w:val="both"/>
      </w:pPr>
      <w:r>
        <w:rPr>
          <w:rFonts w:ascii="Times New Roman"/>
          <w:b w:val="false"/>
          <w:i w:val="false"/>
          <w:color w:val="000000"/>
          <w:sz w:val="28"/>
        </w:rPr>
        <w:t>
      Диссертационная работа представляется на казахском или русском или английском языке.</w:t>
      </w:r>
    </w:p>
    <w:bookmarkEnd w:id="76"/>
    <w:bookmarkStart w:name="z91" w:id="77"/>
    <w:p>
      <w:pPr>
        <w:spacing w:after="0"/>
        <w:ind w:left="0"/>
        <w:jc w:val="both"/>
      </w:pPr>
      <w:r>
        <w:rPr>
          <w:rFonts w:ascii="Times New Roman"/>
          <w:b w:val="false"/>
          <w:i w:val="false"/>
          <w:color w:val="000000"/>
          <w:sz w:val="28"/>
        </w:rPr>
        <w:t>
      Регистрацию указанных в настоящем пункте документов осуществляет ученый секретарь диссертационного совета и в срок не более 2 (двух) рабочих дней представляет их в диссертационный совет.</w:t>
      </w:r>
    </w:p>
    <w:bookmarkEnd w:id="77"/>
    <w:bookmarkStart w:name="z92" w:id="78"/>
    <w:p>
      <w:pPr>
        <w:spacing w:after="0"/>
        <w:ind w:left="0"/>
        <w:jc w:val="both"/>
      </w:pPr>
      <w:r>
        <w:rPr>
          <w:rFonts w:ascii="Times New Roman"/>
          <w:b w:val="false"/>
          <w:i w:val="false"/>
          <w:color w:val="000000"/>
          <w:sz w:val="28"/>
        </w:rPr>
        <w:t xml:space="preserve">
      На заседании диссертационного совета по приему диссертации к защите постоянный состав совета назначает временных членов диссертационного совета в соответствии с требованиями пункта 5 настоящего Типового положения. </w:t>
      </w:r>
    </w:p>
    <w:bookmarkEnd w:id="78"/>
    <w:bookmarkStart w:name="z93" w:id="79"/>
    <w:p>
      <w:pPr>
        <w:spacing w:after="0"/>
        <w:ind w:left="0"/>
        <w:jc w:val="both"/>
      </w:pPr>
      <w:r>
        <w:rPr>
          <w:rFonts w:ascii="Times New Roman"/>
          <w:b w:val="false"/>
          <w:i w:val="false"/>
          <w:color w:val="000000"/>
          <w:sz w:val="28"/>
        </w:rPr>
        <w:t>
      21. Не позднее 10 (десяти) рабочих дней со дня приема документов диссертационный совет определяет дату защиты диссертации и назначает 2 (двух) официальных рецензентов, имеющих ученую степень (доктора наук, кандидата наук, доктора философии (PhD), доктора по профилю) или академическую степень доктора философии (PhD), доктора по профилю или степень доктора философии (PhD), доктора по профилю. Рецензенты имеют 5 (пять) научных статей в области исследований докторанта в журналах, включенных в Перечень изданий Комитета и/или базы данных Web of Science Core Collection (Вэб оф Сайнс Кор Коллекшн) или Scopus (Скопус), и/или в зарубежных рецензируемых изданиях или 1 (одну) монографию (единолично написанная).</w:t>
      </w:r>
    </w:p>
    <w:bookmarkEnd w:id="79"/>
    <w:bookmarkStart w:name="z94" w:id="80"/>
    <w:p>
      <w:pPr>
        <w:spacing w:after="0"/>
        <w:ind w:left="0"/>
        <w:jc w:val="both"/>
      </w:pPr>
      <w:r>
        <w:rPr>
          <w:rFonts w:ascii="Times New Roman"/>
          <w:b w:val="false"/>
          <w:i w:val="false"/>
          <w:color w:val="000000"/>
          <w:sz w:val="28"/>
        </w:rPr>
        <w:t>
      Дата защиты не превышает более 3 (трех) месяцев со дня назначения даты защиты. При назначении даты защиты соблюдается очередность поступления документов докторантов.</w:t>
      </w:r>
    </w:p>
    <w:bookmarkEnd w:id="80"/>
    <w:bookmarkStart w:name="z95" w:id="81"/>
    <w:p>
      <w:pPr>
        <w:spacing w:after="0"/>
        <w:ind w:left="0"/>
        <w:jc w:val="both"/>
      </w:pPr>
      <w:r>
        <w:rPr>
          <w:rFonts w:ascii="Times New Roman"/>
          <w:b w:val="false"/>
          <w:i w:val="false"/>
          <w:color w:val="000000"/>
          <w:sz w:val="28"/>
        </w:rPr>
        <w:t>
      22. При назначении официальных рецензентов диссертационный совет руководствуется принципом независимости друг от друга рецензентов, научных консультантов.</w:t>
      </w:r>
    </w:p>
    <w:bookmarkEnd w:id="81"/>
    <w:bookmarkStart w:name="z96" w:id="82"/>
    <w:p>
      <w:pPr>
        <w:spacing w:after="0"/>
        <w:ind w:left="0"/>
        <w:jc w:val="both"/>
      </w:pPr>
      <w:r>
        <w:rPr>
          <w:rFonts w:ascii="Times New Roman"/>
          <w:b w:val="false"/>
          <w:i w:val="false"/>
          <w:color w:val="000000"/>
          <w:sz w:val="28"/>
        </w:rPr>
        <w:t>
      Официальными рецензентами не назначаются:</w:t>
      </w:r>
    </w:p>
    <w:bookmarkEnd w:id="82"/>
    <w:bookmarkStart w:name="z97" w:id="83"/>
    <w:p>
      <w:pPr>
        <w:spacing w:after="0"/>
        <w:ind w:left="0"/>
        <w:jc w:val="both"/>
      </w:pPr>
      <w:r>
        <w:rPr>
          <w:rFonts w:ascii="Times New Roman"/>
          <w:b w:val="false"/>
          <w:i w:val="false"/>
          <w:color w:val="000000"/>
          <w:sz w:val="28"/>
        </w:rPr>
        <w:t>
      1) сотрудники Комитета;</w:t>
      </w:r>
    </w:p>
    <w:bookmarkEnd w:id="83"/>
    <w:bookmarkStart w:name="z98" w:id="84"/>
    <w:p>
      <w:pPr>
        <w:spacing w:after="0"/>
        <w:ind w:left="0"/>
        <w:jc w:val="both"/>
      </w:pPr>
      <w:r>
        <w:rPr>
          <w:rFonts w:ascii="Times New Roman"/>
          <w:b w:val="false"/>
          <w:i w:val="false"/>
          <w:color w:val="000000"/>
          <w:sz w:val="28"/>
        </w:rPr>
        <w:t>
      2) соавторы докторанта по работам, опубликованным по теме диссертации;</w:t>
      </w:r>
    </w:p>
    <w:bookmarkEnd w:id="84"/>
    <w:bookmarkStart w:name="z99" w:id="85"/>
    <w:p>
      <w:pPr>
        <w:spacing w:after="0"/>
        <w:ind w:left="0"/>
        <w:jc w:val="both"/>
      </w:pPr>
      <w:r>
        <w:rPr>
          <w:rFonts w:ascii="Times New Roman"/>
          <w:b w:val="false"/>
          <w:i w:val="false"/>
          <w:color w:val="000000"/>
          <w:sz w:val="28"/>
        </w:rPr>
        <w:t>
      3) руководители и работники структурных подразделений ОВПО и (или) научной организации, где выполнялась диссертация и (или) ведутся научно-исследовательские работы, по которым докторант является заказчиком или исполнителем (соисполнителем);</w:t>
      </w:r>
    </w:p>
    <w:bookmarkEnd w:id="85"/>
    <w:bookmarkStart w:name="z100" w:id="86"/>
    <w:p>
      <w:pPr>
        <w:spacing w:after="0"/>
        <w:ind w:left="0"/>
        <w:jc w:val="both"/>
      </w:pPr>
      <w:r>
        <w:rPr>
          <w:rFonts w:ascii="Times New Roman"/>
          <w:b w:val="false"/>
          <w:i w:val="false"/>
          <w:color w:val="000000"/>
          <w:sz w:val="28"/>
        </w:rPr>
        <w:t>
      4) специалисты, которые являлись научными консультантами или официальными рецензентами, предоставившими положительное заключение по диссертациям, получившим отрицательное решение Комитета по содержанию диссертации за последние 3 (три) года;</w:t>
      </w:r>
    </w:p>
    <w:bookmarkEnd w:id="86"/>
    <w:bookmarkStart w:name="z101" w:id="87"/>
    <w:p>
      <w:pPr>
        <w:spacing w:after="0"/>
        <w:ind w:left="0"/>
        <w:jc w:val="both"/>
      </w:pPr>
      <w:r>
        <w:rPr>
          <w:rFonts w:ascii="Times New Roman"/>
          <w:b w:val="false"/>
          <w:i w:val="false"/>
          <w:color w:val="000000"/>
          <w:sz w:val="28"/>
        </w:rPr>
        <w:t>
      5) близкие родственники - родители (родитель), дети, усыновители (удочерители), усыновленные (удочеренные), полнородные и неполнородные братья и сестры, дедушка, бабушка, внуки.";</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23 изложить в следующей редакции:</w:t>
      </w:r>
    </w:p>
    <w:bookmarkStart w:name="z103" w:id="88"/>
    <w:p>
      <w:pPr>
        <w:spacing w:after="0"/>
        <w:ind w:left="0"/>
        <w:jc w:val="both"/>
      </w:pPr>
      <w:r>
        <w:rPr>
          <w:rFonts w:ascii="Times New Roman"/>
          <w:b w:val="false"/>
          <w:i w:val="false"/>
          <w:color w:val="000000"/>
          <w:sz w:val="28"/>
        </w:rPr>
        <w:t>
      "3) аннотации на казахском, русском, английском языках (за 1 (один) месяц до установленной даты защиты), объем аннотаций определяется ОВПО самостоятельно;";</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105" w:id="89"/>
    <w:p>
      <w:pPr>
        <w:spacing w:after="0"/>
        <w:ind w:left="0"/>
        <w:jc w:val="both"/>
      </w:pPr>
      <w:r>
        <w:rPr>
          <w:rFonts w:ascii="Times New Roman"/>
          <w:b w:val="false"/>
          <w:i w:val="false"/>
          <w:color w:val="000000"/>
          <w:sz w:val="28"/>
        </w:rPr>
        <w:t xml:space="preserve">
      "28. Официальные рецензенты на основе изучения диссертации и опубликованных работ представляют в диссертационный совет письменные отзывы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Типовому положению.</w:t>
      </w:r>
    </w:p>
    <w:bookmarkEnd w:id="89"/>
    <w:bookmarkStart w:name="z106" w:id="90"/>
    <w:p>
      <w:pPr>
        <w:spacing w:after="0"/>
        <w:ind w:left="0"/>
        <w:jc w:val="both"/>
      </w:pPr>
      <w:r>
        <w:rPr>
          <w:rFonts w:ascii="Times New Roman"/>
          <w:b w:val="false"/>
          <w:i w:val="false"/>
          <w:color w:val="000000"/>
          <w:sz w:val="28"/>
        </w:rPr>
        <w:t>
      В случае защиты диссертации в форме серии статей официальные рецензенты комментируют научный уровень каждой статьи докторанта по теме исследования. Если 2/3 (две трети) и более содержания статьи не связаны с темой исследования докторанта, официальный рецензент ее не учитывает.</w:t>
      </w:r>
    </w:p>
    <w:bookmarkEnd w:id="90"/>
    <w:bookmarkStart w:name="z107" w:id="91"/>
    <w:p>
      <w:pPr>
        <w:spacing w:after="0"/>
        <w:ind w:left="0"/>
        <w:jc w:val="both"/>
      </w:pPr>
      <w:r>
        <w:rPr>
          <w:rFonts w:ascii="Times New Roman"/>
          <w:b w:val="false"/>
          <w:i w:val="false"/>
          <w:color w:val="000000"/>
          <w:sz w:val="28"/>
        </w:rPr>
        <w:t>
      В отзывах официальные рецензенты указывают одно из следующих решений:</w:t>
      </w:r>
    </w:p>
    <w:bookmarkEnd w:id="91"/>
    <w:bookmarkStart w:name="z108" w:id="92"/>
    <w:p>
      <w:pPr>
        <w:spacing w:after="0"/>
        <w:ind w:left="0"/>
        <w:jc w:val="both"/>
      </w:pPr>
      <w:r>
        <w:rPr>
          <w:rFonts w:ascii="Times New Roman"/>
          <w:b w:val="false"/>
          <w:i w:val="false"/>
          <w:color w:val="000000"/>
          <w:sz w:val="28"/>
        </w:rPr>
        <w:t>
      1) присудить степень доктора философии (PhD) или доктора по профилю (в случае защиты в диссертационном совете при ОВПО, имеющем особый статус) или ходатайствовать перед Комитетом для присуждения докторанту степени доктора философии (PhD) или доктора по профилю (в случае защиты в диссертационном совете при ОВПО не имеющем особый статус);</w:t>
      </w:r>
    </w:p>
    <w:bookmarkEnd w:id="92"/>
    <w:bookmarkStart w:name="z109" w:id="93"/>
    <w:p>
      <w:pPr>
        <w:spacing w:after="0"/>
        <w:ind w:left="0"/>
        <w:jc w:val="both"/>
      </w:pPr>
      <w:r>
        <w:rPr>
          <w:rFonts w:ascii="Times New Roman"/>
          <w:b w:val="false"/>
          <w:i w:val="false"/>
          <w:color w:val="000000"/>
          <w:sz w:val="28"/>
        </w:rPr>
        <w:t>
      2) направить диссертацию на доработку в случае, если диссертация не соответствует пункту 4 и (или) 6 Правил и (или) частично соответствует принципам (за исключением принципа академической честности), указанным в пункте 5 Правил, и (или) к ней имеются замечания, требующие исправления. В случае защиты диссертации в форме серии статей диссертация на доработку не отправляется;</w:t>
      </w:r>
    </w:p>
    <w:bookmarkEnd w:id="93"/>
    <w:bookmarkStart w:name="z110" w:id="94"/>
    <w:p>
      <w:pPr>
        <w:spacing w:after="0"/>
        <w:ind w:left="0"/>
        <w:jc w:val="both"/>
      </w:pPr>
      <w:r>
        <w:rPr>
          <w:rFonts w:ascii="Times New Roman"/>
          <w:b w:val="false"/>
          <w:i w:val="false"/>
          <w:color w:val="000000"/>
          <w:sz w:val="28"/>
        </w:rPr>
        <w:t>
      3) отказать в присуждении степени доктора философии (PhD) или доктора по профилю при нарушении принципа академической честности или несоответствии принципам научной новизны, внутреннего единства и достоверности.</w:t>
      </w:r>
    </w:p>
    <w:bookmarkEnd w:id="94"/>
    <w:bookmarkStart w:name="z111" w:id="95"/>
    <w:p>
      <w:pPr>
        <w:spacing w:after="0"/>
        <w:ind w:left="0"/>
        <w:jc w:val="both"/>
      </w:pPr>
      <w:r>
        <w:rPr>
          <w:rFonts w:ascii="Times New Roman"/>
          <w:b w:val="false"/>
          <w:i w:val="false"/>
          <w:color w:val="000000"/>
          <w:sz w:val="28"/>
        </w:rPr>
        <w:t>
      Копии отзывов официальных рецензентов вручаются докторанту не позднее, чем за 5 (пять) рабочих дней до защиты диссертации.</w:t>
      </w:r>
    </w:p>
    <w:bookmarkEnd w:id="95"/>
    <w:bookmarkStart w:name="z112" w:id="96"/>
    <w:p>
      <w:pPr>
        <w:spacing w:after="0"/>
        <w:ind w:left="0"/>
        <w:jc w:val="both"/>
      </w:pPr>
      <w:r>
        <w:rPr>
          <w:rFonts w:ascii="Times New Roman"/>
          <w:b w:val="false"/>
          <w:i w:val="false"/>
          <w:color w:val="000000"/>
          <w:sz w:val="28"/>
        </w:rPr>
        <w:t>
      Замена официальных рецензентов проводится в случае письменного отказа или невозможности осуществления рецензирования. В случае, если решение о замене официального рецензента принимается менее чем за 5 (пять) рабочих дней, то дата защиты переносится.";</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Типовому положению о диссертационном совете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14" w:id="97"/>
    <w:p>
      <w:pPr>
        <w:spacing w:after="0"/>
        <w:ind w:left="0"/>
        <w:jc w:val="both"/>
      </w:pPr>
      <w:r>
        <w:rPr>
          <w:rFonts w:ascii="Times New Roman"/>
          <w:b w:val="false"/>
          <w:i w:val="false"/>
          <w:color w:val="000000"/>
          <w:sz w:val="28"/>
        </w:rPr>
        <w:t>
      2. Комитету по обеспечению качества в сфере науки и высшего образования Министерства науки и высшего образования Республики Казахстан в установленном законодательством порядке обеспечить:</w:t>
      </w:r>
    </w:p>
    <w:bookmarkEnd w:id="97"/>
    <w:bookmarkStart w:name="z115" w:id="9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8"/>
    <w:bookmarkStart w:name="z116" w:id="99"/>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99"/>
    <w:bookmarkStart w:name="z117" w:id="10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100"/>
    <w:bookmarkStart w:name="z118" w:id="101"/>
    <w:p>
      <w:pPr>
        <w:spacing w:after="0"/>
        <w:ind w:left="0"/>
        <w:jc w:val="both"/>
      </w:pPr>
      <w:r>
        <w:rPr>
          <w:rFonts w:ascii="Times New Roman"/>
          <w:b w:val="false"/>
          <w:i w:val="false"/>
          <w:color w:val="000000"/>
          <w:sz w:val="28"/>
        </w:rPr>
        <w:t xml:space="preserve">
      4. Настоящий приказ вводится в действие с 1 июля 2024 года и подлежит официальному опубликованию. </w:t>
      </w:r>
    </w:p>
    <w:bookmarkEnd w:id="10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w:t>
            </w:r>
          </w:p>
          <w:p>
            <w:pPr>
              <w:spacing w:after="20"/>
              <w:ind w:left="20"/>
              <w:jc w:val="both"/>
            </w:pP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bookmarkStart w:name="z120" w:id="102"/>
      <w:r>
        <w:rPr>
          <w:rFonts w:ascii="Times New Roman"/>
          <w:b w:val="false"/>
          <w:i w:val="false"/>
          <w:color w:val="000000"/>
          <w:sz w:val="28"/>
        </w:rPr>
        <w:t>
      "CОГЛАСОВАН"</w:t>
      </w:r>
    </w:p>
    <w:bookmarkEnd w:id="102"/>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21" w:id="103"/>
      <w:r>
        <w:rPr>
          <w:rFonts w:ascii="Times New Roman"/>
          <w:b w:val="false"/>
          <w:i w:val="false"/>
          <w:color w:val="000000"/>
          <w:sz w:val="28"/>
        </w:rPr>
        <w:t>
      "CОГЛАСОВАН"</w:t>
      </w:r>
    </w:p>
    <w:bookmarkEnd w:id="103"/>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22" w:id="104"/>
      <w:r>
        <w:rPr>
          <w:rFonts w:ascii="Times New Roman"/>
          <w:b w:val="false"/>
          <w:i w:val="false"/>
          <w:color w:val="000000"/>
          <w:sz w:val="28"/>
        </w:rPr>
        <w:t>
      "CОГЛАСОВАН"</w:t>
      </w:r>
    </w:p>
    <w:bookmarkEnd w:id="104"/>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23" w:id="105"/>
      <w:r>
        <w:rPr>
          <w:rFonts w:ascii="Times New Roman"/>
          <w:b w:val="false"/>
          <w:i w:val="false"/>
          <w:color w:val="000000"/>
          <w:sz w:val="28"/>
        </w:rPr>
        <w:t>
      "CОГЛАСОВАН"</w:t>
      </w:r>
    </w:p>
    <w:bookmarkEnd w:id="105"/>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2024 года № 294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Типовому положению</w:t>
            </w:r>
            <w:r>
              <w:br/>
            </w:r>
            <w:r>
              <w:rPr>
                <w:rFonts w:ascii="Times New Roman"/>
                <w:b w:val="false"/>
                <w:i w:val="false"/>
                <w:color w:val="000000"/>
                <w:sz w:val="20"/>
              </w:rPr>
              <w:t>о диссертационном совете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 w:id="106"/>
    <w:p>
      <w:pPr>
        <w:spacing w:after="0"/>
        <w:ind w:left="0"/>
        <w:jc w:val="left"/>
      </w:pPr>
      <w:r>
        <w:rPr>
          <w:rFonts w:ascii="Times New Roman"/>
          <w:b/>
          <w:i w:val="false"/>
          <w:color w:val="000000"/>
        </w:rPr>
        <w:t xml:space="preserve"> Письменный отзыв официального рецензента</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критериям (подчеркнуть один из вариантов ответа)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позиции официального рецензента (замечания выделить курсивом)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диссертации (на дату ее утверждения) соответствует направлениям развития науки и/или государственным программам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Соответствие приоритетным направлениям развития науки или государственным программам:</w:t>
            </w:r>
          </w:p>
          <w:p>
            <w:pPr>
              <w:spacing w:after="20"/>
              <w:ind w:left="20"/>
              <w:jc w:val="both"/>
            </w:pPr>
            <w:r>
              <w:rPr>
                <w:rFonts w:ascii="Times New Roman"/>
                <w:b w:val="false"/>
                <w:i w:val="false"/>
                <w:color w:val="000000"/>
                <w:sz w:val="20"/>
              </w:rPr>
              <w:t>1) диссертация выполнена в рамках проекта или целевой программы, финансируемого(ой) из государственного бюджета (указать название и номер проекта или программы);</w:t>
            </w:r>
          </w:p>
          <w:p>
            <w:pPr>
              <w:spacing w:after="20"/>
              <w:ind w:left="20"/>
              <w:jc w:val="both"/>
            </w:pPr>
            <w:r>
              <w:rPr>
                <w:rFonts w:ascii="Times New Roman"/>
                <w:b w:val="false"/>
                <w:i w:val="false"/>
                <w:color w:val="000000"/>
                <w:sz w:val="20"/>
              </w:rPr>
              <w:t>2) диссертация выполнена в рамках другой государственной программы (указать название программы);</w:t>
            </w:r>
          </w:p>
          <w:p>
            <w:pPr>
              <w:spacing w:after="20"/>
              <w:ind w:left="20"/>
              <w:jc w:val="both"/>
            </w:pPr>
            <w:r>
              <w:rPr>
                <w:rFonts w:ascii="Times New Roman"/>
                <w:b w:val="false"/>
                <w:i w:val="false"/>
                <w:color w:val="000000"/>
                <w:sz w:val="20"/>
              </w:rPr>
              <w:t>3) диссертация соответствует приоритетному направлению развития науки, утвержденному Высшей научно-технической комиссией при Правительстве Республики Казахстан (указать направление).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Важность для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вносит/не вносит существенный вклад в науку, а ее важность хорошо раскрыта/не раскрыта.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 самостоятельности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самостоятельности:</w:t>
            </w:r>
          </w:p>
          <w:p>
            <w:pPr>
              <w:spacing w:after="20"/>
              <w:ind w:left="20"/>
              <w:jc w:val="both"/>
            </w:pPr>
            <w:r>
              <w:rPr>
                <w:rFonts w:ascii="Times New Roman"/>
                <w:b w:val="false"/>
                <w:i w:val="false"/>
                <w:color w:val="000000"/>
                <w:sz w:val="20"/>
              </w:rPr>
              <w:t>1) высокий;</w:t>
            </w:r>
          </w:p>
          <w:p>
            <w:pPr>
              <w:spacing w:after="20"/>
              <w:ind w:left="20"/>
              <w:jc w:val="both"/>
            </w:pPr>
            <w:r>
              <w:rPr>
                <w:rFonts w:ascii="Times New Roman"/>
                <w:b w:val="false"/>
                <w:i w:val="false"/>
                <w:color w:val="000000"/>
                <w:sz w:val="20"/>
              </w:rPr>
              <w:t>2) средний;</w:t>
            </w:r>
          </w:p>
          <w:p>
            <w:pPr>
              <w:spacing w:after="20"/>
              <w:ind w:left="20"/>
              <w:jc w:val="both"/>
            </w:pPr>
            <w:r>
              <w:rPr>
                <w:rFonts w:ascii="Times New Roman"/>
                <w:b w:val="false"/>
                <w:i w:val="false"/>
                <w:color w:val="000000"/>
                <w:sz w:val="20"/>
              </w:rPr>
              <w:t>3) низкий;</w:t>
            </w:r>
          </w:p>
          <w:p>
            <w:pPr>
              <w:spacing w:after="20"/>
              <w:ind w:left="20"/>
              <w:jc w:val="both"/>
            </w:pPr>
            <w:r>
              <w:rPr>
                <w:rFonts w:ascii="Times New Roman"/>
                <w:b w:val="false"/>
                <w:i w:val="false"/>
                <w:color w:val="000000"/>
                <w:sz w:val="20"/>
              </w:rPr>
              <w:t>4) самостоятельности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 внутреннего единства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Обоснование актуальности диссертации:</w:t>
            </w:r>
          </w:p>
          <w:p>
            <w:pPr>
              <w:spacing w:after="20"/>
              <w:ind w:left="20"/>
              <w:jc w:val="both"/>
            </w:pPr>
            <w:r>
              <w:rPr>
                <w:rFonts w:ascii="Times New Roman"/>
                <w:b w:val="false"/>
                <w:i w:val="false"/>
                <w:color w:val="000000"/>
                <w:sz w:val="20"/>
              </w:rPr>
              <w:t>1) обоснована;</w:t>
            </w:r>
          </w:p>
          <w:p>
            <w:pPr>
              <w:spacing w:after="20"/>
              <w:ind w:left="20"/>
              <w:jc w:val="both"/>
            </w:pPr>
            <w:r>
              <w:rPr>
                <w:rFonts w:ascii="Times New Roman"/>
                <w:b w:val="false"/>
                <w:i w:val="false"/>
                <w:color w:val="000000"/>
                <w:sz w:val="20"/>
              </w:rPr>
              <w:t>2) частично обоснована;</w:t>
            </w:r>
          </w:p>
          <w:p>
            <w:pPr>
              <w:spacing w:after="20"/>
              <w:ind w:left="20"/>
              <w:jc w:val="both"/>
            </w:pPr>
            <w:r>
              <w:rPr>
                <w:rFonts w:ascii="Times New Roman"/>
                <w:b w:val="false"/>
                <w:i w:val="false"/>
                <w:color w:val="000000"/>
                <w:sz w:val="20"/>
              </w:rPr>
              <w:t>3) не обоснована.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Содержание диссертации отражает тему диссертации:</w:t>
            </w:r>
          </w:p>
          <w:p>
            <w:pPr>
              <w:spacing w:after="20"/>
              <w:ind w:left="20"/>
              <w:jc w:val="both"/>
            </w:pPr>
            <w:r>
              <w:rPr>
                <w:rFonts w:ascii="Times New Roman"/>
                <w:b w:val="false"/>
                <w:i w:val="false"/>
                <w:color w:val="000000"/>
                <w:sz w:val="20"/>
              </w:rPr>
              <w:t>1) отражает;</w:t>
            </w:r>
          </w:p>
          <w:p>
            <w:pPr>
              <w:spacing w:after="20"/>
              <w:ind w:left="20"/>
              <w:jc w:val="both"/>
            </w:pPr>
            <w:r>
              <w:rPr>
                <w:rFonts w:ascii="Times New Roman"/>
                <w:b w:val="false"/>
                <w:i w:val="false"/>
                <w:color w:val="000000"/>
                <w:sz w:val="20"/>
              </w:rPr>
              <w:t>2) частично отражает;</w:t>
            </w:r>
          </w:p>
          <w:p>
            <w:pPr>
              <w:spacing w:after="20"/>
              <w:ind w:left="20"/>
              <w:jc w:val="both"/>
            </w:pPr>
            <w:r>
              <w:rPr>
                <w:rFonts w:ascii="Times New Roman"/>
                <w:b w:val="false"/>
                <w:i w:val="false"/>
                <w:color w:val="000000"/>
                <w:sz w:val="20"/>
              </w:rPr>
              <w:t>3) не отражает.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Цель и задачи соответствуют теме диссертации:</w:t>
            </w:r>
          </w:p>
          <w:p>
            <w:pPr>
              <w:spacing w:after="20"/>
              <w:ind w:left="20"/>
              <w:jc w:val="both"/>
            </w:pPr>
            <w:r>
              <w:rPr>
                <w:rFonts w:ascii="Times New Roman"/>
                <w:b w:val="false"/>
                <w:i w:val="false"/>
                <w:color w:val="000000"/>
                <w:sz w:val="20"/>
              </w:rPr>
              <w:t>1) соответствуют;</w:t>
            </w:r>
          </w:p>
          <w:p>
            <w:pPr>
              <w:spacing w:after="20"/>
              <w:ind w:left="20"/>
              <w:jc w:val="both"/>
            </w:pPr>
            <w:r>
              <w:rPr>
                <w:rFonts w:ascii="Times New Roman"/>
                <w:b w:val="false"/>
                <w:i w:val="false"/>
                <w:color w:val="000000"/>
                <w:sz w:val="20"/>
              </w:rPr>
              <w:t>2) частично соответствуют;</w:t>
            </w:r>
          </w:p>
          <w:p>
            <w:pPr>
              <w:spacing w:after="20"/>
              <w:ind w:left="20"/>
              <w:jc w:val="both"/>
            </w:pPr>
            <w:r>
              <w:rPr>
                <w:rFonts w:ascii="Times New Roman"/>
                <w:b w:val="false"/>
                <w:i w:val="false"/>
                <w:color w:val="000000"/>
                <w:sz w:val="20"/>
              </w:rPr>
              <w:t>3) не соответствуют.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Все разделы и положения диссертации логически взаимосвязаны:</w:t>
            </w:r>
          </w:p>
          <w:p>
            <w:pPr>
              <w:spacing w:after="20"/>
              <w:ind w:left="20"/>
              <w:jc w:val="both"/>
            </w:pPr>
            <w:r>
              <w:rPr>
                <w:rFonts w:ascii="Times New Roman"/>
                <w:b w:val="false"/>
                <w:i w:val="false"/>
                <w:color w:val="000000"/>
                <w:sz w:val="20"/>
              </w:rPr>
              <w:t>1) полностью взаимосвязаны;</w:t>
            </w:r>
          </w:p>
          <w:p>
            <w:pPr>
              <w:spacing w:after="20"/>
              <w:ind w:left="20"/>
              <w:jc w:val="both"/>
            </w:pPr>
            <w:r>
              <w:rPr>
                <w:rFonts w:ascii="Times New Roman"/>
                <w:b w:val="false"/>
                <w:i w:val="false"/>
                <w:color w:val="000000"/>
                <w:sz w:val="20"/>
              </w:rPr>
              <w:t>2) взаимосвязь частичная;</w:t>
            </w:r>
          </w:p>
          <w:p>
            <w:pPr>
              <w:spacing w:after="20"/>
              <w:ind w:left="20"/>
              <w:jc w:val="both"/>
            </w:pPr>
            <w:r>
              <w:rPr>
                <w:rFonts w:ascii="Times New Roman"/>
                <w:b w:val="false"/>
                <w:i w:val="false"/>
                <w:color w:val="000000"/>
                <w:sz w:val="20"/>
              </w:rPr>
              <w:t>3) взаимосвязь отсутствует.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Предложенные автором новые решения (принципы, методы) аргументированы и оценены по сравнению с известными решениями:</w:t>
            </w:r>
          </w:p>
          <w:p>
            <w:pPr>
              <w:spacing w:after="20"/>
              <w:ind w:left="20"/>
              <w:jc w:val="both"/>
            </w:pPr>
            <w:r>
              <w:rPr>
                <w:rFonts w:ascii="Times New Roman"/>
                <w:b w:val="false"/>
                <w:i w:val="false"/>
                <w:color w:val="000000"/>
                <w:sz w:val="20"/>
              </w:rPr>
              <w:t>1) критический анализ есть;</w:t>
            </w:r>
          </w:p>
          <w:p>
            <w:pPr>
              <w:spacing w:after="20"/>
              <w:ind w:left="20"/>
              <w:jc w:val="both"/>
            </w:pPr>
            <w:r>
              <w:rPr>
                <w:rFonts w:ascii="Times New Roman"/>
                <w:b w:val="false"/>
                <w:i w:val="false"/>
                <w:color w:val="000000"/>
                <w:sz w:val="20"/>
              </w:rPr>
              <w:t>2) анализ частичный;</w:t>
            </w:r>
          </w:p>
          <w:p>
            <w:pPr>
              <w:spacing w:after="20"/>
              <w:ind w:left="20"/>
              <w:jc w:val="both"/>
            </w:pPr>
            <w:r>
              <w:rPr>
                <w:rFonts w:ascii="Times New Roman"/>
                <w:b w:val="false"/>
                <w:i w:val="false"/>
                <w:color w:val="000000"/>
                <w:sz w:val="20"/>
              </w:rPr>
              <w:t>3) анализ представляет собой не собственные мнения, а цитаты других авторов;</w:t>
            </w:r>
          </w:p>
          <w:p>
            <w:pPr>
              <w:spacing w:after="20"/>
              <w:ind w:left="20"/>
              <w:jc w:val="both"/>
            </w:pPr>
            <w:r>
              <w:rPr>
                <w:rFonts w:ascii="Times New Roman"/>
                <w:b w:val="false"/>
                <w:i w:val="false"/>
                <w:color w:val="000000"/>
                <w:sz w:val="20"/>
              </w:rPr>
              <w:t>4) анализ отсутствует.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 научной новизны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Научные результаты и положения являются новыми?</w:t>
            </w:r>
          </w:p>
          <w:p>
            <w:pPr>
              <w:spacing w:after="20"/>
              <w:ind w:left="20"/>
              <w:jc w:val="both"/>
            </w:pPr>
            <w:r>
              <w:rPr>
                <w:rFonts w:ascii="Times New Roman"/>
                <w:b w:val="false"/>
                <w:i w:val="false"/>
                <w:color w:val="000000"/>
                <w:sz w:val="20"/>
              </w:rPr>
              <w:t>1) полностью новые;</w:t>
            </w:r>
          </w:p>
          <w:p>
            <w:pPr>
              <w:spacing w:after="20"/>
              <w:ind w:left="20"/>
              <w:jc w:val="both"/>
            </w:pPr>
            <w:r>
              <w:rPr>
                <w:rFonts w:ascii="Times New Roman"/>
                <w:b w:val="false"/>
                <w:i w:val="false"/>
                <w:color w:val="000000"/>
                <w:sz w:val="20"/>
              </w:rPr>
              <w:t>2) частично новые (новыми являются 25-75%);</w:t>
            </w:r>
          </w:p>
          <w:p>
            <w:pPr>
              <w:spacing w:after="20"/>
              <w:ind w:left="20"/>
              <w:jc w:val="both"/>
            </w:pPr>
            <w:r>
              <w:rPr>
                <w:rFonts w:ascii="Times New Roman"/>
                <w:b w:val="false"/>
                <w:i w:val="false"/>
                <w:color w:val="000000"/>
                <w:sz w:val="20"/>
              </w:rPr>
              <w:t>3) не новые (новыми являются менее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Выводы диссертации являются новыми?</w:t>
            </w:r>
          </w:p>
          <w:p>
            <w:pPr>
              <w:spacing w:after="20"/>
              <w:ind w:left="20"/>
              <w:jc w:val="both"/>
            </w:pPr>
            <w:r>
              <w:rPr>
                <w:rFonts w:ascii="Times New Roman"/>
                <w:b w:val="false"/>
                <w:i w:val="false"/>
                <w:color w:val="000000"/>
                <w:sz w:val="20"/>
              </w:rPr>
              <w:t>1) полностью новые;</w:t>
            </w:r>
          </w:p>
          <w:p>
            <w:pPr>
              <w:spacing w:after="20"/>
              <w:ind w:left="20"/>
              <w:jc w:val="both"/>
            </w:pPr>
            <w:r>
              <w:rPr>
                <w:rFonts w:ascii="Times New Roman"/>
                <w:b w:val="false"/>
                <w:i w:val="false"/>
                <w:color w:val="000000"/>
                <w:sz w:val="20"/>
              </w:rPr>
              <w:t>2) частично новые (новыми являются 25-75%);</w:t>
            </w:r>
          </w:p>
          <w:p>
            <w:pPr>
              <w:spacing w:after="20"/>
              <w:ind w:left="20"/>
              <w:jc w:val="both"/>
            </w:pPr>
            <w:r>
              <w:rPr>
                <w:rFonts w:ascii="Times New Roman"/>
                <w:b w:val="false"/>
                <w:i w:val="false"/>
                <w:color w:val="000000"/>
                <w:sz w:val="20"/>
              </w:rPr>
              <w:t>3) не новые (новыми являются менее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Технические, технологические, экономические или управленческие решения являются новыми и обоснованными:</w:t>
            </w:r>
          </w:p>
          <w:p>
            <w:pPr>
              <w:spacing w:after="20"/>
              <w:ind w:left="20"/>
              <w:jc w:val="both"/>
            </w:pPr>
            <w:r>
              <w:rPr>
                <w:rFonts w:ascii="Times New Roman"/>
                <w:b w:val="false"/>
                <w:i w:val="false"/>
                <w:color w:val="000000"/>
                <w:sz w:val="20"/>
              </w:rPr>
              <w:t>1) полностью новые;</w:t>
            </w:r>
          </w:p>
          <w:p>
            <w:pPr>
              <w:spacing w:after="20"/>
              <w:ind w:left="20"/>
              <w:jc w:val="both"/>
            </w:pPr>
            <w:r>
              <w:rPr>
                <w:rFonts w:ascii="Times New Roman"/>
                <w:b w:val="false"/>
                <w:i w:val="false"/>
                <w:color w:val="000000"/>
                <w:sz w:val="20"/>
              </w:rPr>
              <w:t>2) частично новые (новыми являются 25-75%);</w:t>
            </w:r>
          </w:p>
          <w:p>
            <w:pPr>
              <w:spacing w:after="20"/>
              <w:ind w:left="20"/>
              <w:jc w:val="both"/>
            </w:pPr>
            <w:r>
              <w:rPr>
                <w:rFonts w:ascii="Times New Roman"/>
                <w:b w:val="false"/>
                <w:i w:val="false"/>
                <w:color w:val="000000"/>
                <w:sz w:val="20"/>
              </w:rPr>
              <w:t>3) не новые (новыми являются менее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основных выводов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основные выводы основаны/не основаны на весомых с научной точки зрения доказательствах либо достаточно хорошо обоснованы (для qualitative research (куолитатив ресеч) и направлений подготовки по искусству и гуманитарным наукам).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положения, выносимые на защиту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ответить на следующие вопросы по каждому положению в отдельности:</w:t>
            </w:r>
          </w:p>
          <w:p>
            <w:pPr>
              <w:spacing w:after="20"/>
              <w:ind w:left="20"/>
              <w:jc w:val="both"/>
            </w:pPr>
            <w:r>
              <w:rPr>
                <w:rFonts w:ascii="Times New Roman"/>
                <w:b w:val="false"/>
                <w:i w:val="false"/>
                <w:color w:val="000000"/>
                <w:sz w:val="20"/>
              </w:rPr>
              <w:t>7.1 Доказано ли положение?</w:t>
            </w:r>
          </w:p>
          <w:p>
            <w:pPr>
              <w:spacing w:after="20"/>
              <w:ind w:left="20"/>
              <w:jc w:val="both"/>
            </w:pPr>
            <w:r>
              <w:rPr>
                <w:rFonts w:ascii="Times New Roman"/>
                <w:b w:val="false"/>
                <w:i w:val="false"/>
                <w:color w:val="000000"/>
                <w:sz w:val="20"/>
              </w:rPr>
              <w:t>1) доказано;</w:t>
            </w:r>
          </w:p>
          <w:p>
            <w:pPr>
              <w:spacing w:after="20"/>
              <w:ind w:left="20"/>
              <w:jc w:val="both"/>
            </w:pPr>
            <w:r>
              <w:rPr>
                <w:rFonts w:ascii="Times New Roman"/>
                <w:b w:val="false"/>
                <w:i w:val="false"/>
                <w:color w:val="000000"/>
                <w:sz w:val="20"/>
              </w:rPr>
              <w:t>2) скорее доказано;</w:t>
            </w:r>
          </w:p>
          <w:p>
            <w:pPr>
              <w:spacing w:after="20"/>
              <w:ind w:left="20"/>
              <w:jc w:val="both"/>
            </w:pPr>
            <w:r>
              <w:rPr>
                <w:rFonts w:ascii="Times New Roman"/>
                <w:b w:val="false"/>
                <w:i w:val="false"/>
                <w:color w:val="000000"/>
                <w:sz w:val="20"/>
              </w:rPr>
              <w:t>3) скорее не доказано;</w:t>
            </w:r>
          </w:p>
          <w:p>
            <w:pPr>
              <w:spacing w:after="20"/>
              <w:ind w:left="20"/>
              <w:jc w:val="both"/>
            </w:pPr>
            <w:r>
              <w:rPr>
                <w:rFonts w:ascii="Times New Roman"/>
                <w:b w:val="false"/>
                <w:i w:val="false"/>
                <w:color w:val="000000"/>
                <w:sz w:val="20"/>
              </w:rPr>
              <w:t>4) не доказано;</w:t>
            </w:r>
          </w:p>
          <w:p>
            <w:pPr>
              <w:spacing w:after="20"/>
              <w:ind w:left="20"/>
              <w:jc w:val="both"/>
            </w:pPr>
            <w:r>
              <w:rPr>
                <w:rFonts w:ascii="Times New Roman"/>
                <w:b w:val="false"/>
                <w:i w:val="false"/>
                <w:color w:val="000000"/>
                <w:sz w:val="20"/>
              </w:rPr>
              <w:t>5) в текущей формулировке проверить доказанность положения невозможно.</w:t>
            </w:r>
          </w:p>
          <w:p>
            <w:pPr>
              <w:spacing w:after="20"/>
              <w:ind w:left="20"/>
              <w:jc w:val="both"/>
            </w:pPr>
            <w:r>
              <w:rPr>
                <w:rFonts w:ascii="Times New Roman"/>
                <w:b w:val="false"/>
                <w:i w:val="false"/>
                <w:color w:val="000000"/>
                <w:sz w:val="20"/>
              </w:rPr>
              <w:t>7.2 Является ли тривиальным?</w:t>
            </w:r>
          </w:p>
          <w:p>
            <w:pPr>
              <w:spacing w:after="20"/>
              <w:ind w:left="20"/>
              <w:jc w:val="both"/>
            </w:pPr>
            <w:r>
              <w:rPr>
                <w:rFonts w:ascii="Times New Roman"/>
                <w:b w:val="false"/>
                <w:i w:val="false"/>
                <w:color w:val="000000"/>
                <w:sz w:val="20"/>
              </w:rPr>
              <w:t>1) да;</w:t>
            </w:r>
          </w:p>
          <w:p>
            <w:pPr>
              <w:spacing w:after="20"/>
              <w:ind w:left="20"/>
              <w:jc w:val="both"/>
            </w:pPr>
            <w:r>
              <w:rPr>
                <w:rFonts w:ascii="Times New Roman"/>
                <w:b w:val="false"/>
                <w:i w:val="false"/>
                <w:color w:val="000000"/>
                <w:sz w:val="20"/>
              </w:rPr>
              <w:t>2) нет;</w:t>
            </w:r>
          </w:p>
          <w:p>
            <w:pPr>
              <w:spacing w:after="20"/>
              <w:ind w:left="20"/>
              <w:jc w:val="both"/>
            </w:pPr>
            <w:r>
              <w:rPr>
                <w:rFonts w:ascii="Times New Roman"/>
                <w:b w:val="false"/>
                <w:i w:val="false"/>
                <w:color w:val="000000"/>
                <w:sz w:val="20"/>
              </w:rPr>
              <w:t>3) в текущей формулировке проверить тривиальность положения невозможно.</w:t>
            </w:r>
          </w:p>
          <w:p>
            <w:pPr>
              <w:spacing w:after="20"/>
              <w:ind w:left="20"/>
              <w:jc w:val="both"/>
            </w:pPr>
            <w:r>
              <w:rPr>
                <w:rFonts w:ascii="Times New Roman"/>
                <w:b w:val="false"/>
                <w:i w:val="false"/>
                <w:color w:val="000000"/>
                <w:sz w:val="20"/>
              </w:rPr>
              <w:t>7.3 Является ли новым?</w:t>
            </w:r>
          </w:p>
          <w:p>
            <w:pPr>
              <w:spacing w:after="20"/>
              <w:ind w:left="20"/>
              <w:jc w:val="both"/>
            </w:pPr>
            <w:r>
              <w:rPr>
                <w:rFonts w:ascii="Times New Roman"/>
                <w:b w:val="false"/>
                <w:i w:val="false"/>
                <w:color w:val="000000"/>
                <w:sz w:val="20"/>
              </w:rPr>
              <w:t>1) да;</w:t>
            </w:r>
          </w:p>
          <w:p>
            <w:pPr>
              <w:spacing w:after="20"/>
              <w:ind w:left="20"/>
              <w:jc w:val="both"/>
            </w:pPr>
            <w:r>
              <w:rPr>
                <w:rFonts w:ascii="Times New Roman"/>
                <w:b w:val="false"/>
                <w:i w:val="false"/>
                <w:color w:val="000000"/>
                <w:sz w:val="20"/>
              </w:rPr>
              <w:t>2) нет;</w:t>
            </w:r>
          </w:p>
          <w:p>
            <w:pPr>
              <w:spacing w:after="20"/>
              <w:ind w:left="20"/>
              <w:jc w:val="both"/>
            </w:pPr>
            <w:r>
              <w:rPr>
                <w:rFonts w:ascii="Times New Roman"/>
                <w:b w:val="false"/>
                <w:i w:val="false"/>
                <w:color w:val="000000"/>
                <w:sz w:val="20"/>
              </w:rPr>
              <w:t>3) в текущей формулировке проверить новизну положения невозможно.</w:t>
            </w:r>
          </w:p>
          <w:p>
            <w:pPr>
              <w:spacing w:after="20"/>
              <w:ind w:left="20"/>
              <w:jc w:val="both"/>
            </w:pPr>
            <w:r>
              <w:rPr>
                <w:rFonts w:ascii="Times New Roman"/>
                <w:b w:val="false"/>
                <w:i w:val="false"/>
                <w:color w:val="000000"/>
                <w:sz w:val="20"/>
              </w:rPr>
              <w:t>7.4 Уровень для применения:</w:t>
            </w:r>
          </w:p>
          <w:p>
            <w:pPr>
              <w:spacing w:after="20"/>
              <w:ind w:left="20"/>
              <w:jc w:val="both"/>
            </w:pPr>
            <w:r>
              <w:rPr>
                <w:rFonts w:ascii="Times New Roman"/>
                <w:b w:val="false"/>
                <w:i w:val="false"/>
                <w:color w:val="000000"/>
                <w:sz w:val="20"/>
              </w:rPr>
              <w:t>1) узкий;</w:t>
            </w:r>
          </w:p>
          <w:p>
            <w:pPr>
              <w:spacing w:after="20"/>
              <w:ind w:left="20"/>
              <w:jc w:val="both"/>
            </w:pPr>
            <w:r>
              <w:rPr>
                <w:rFonts w:ascii="Times New Roman"/>
                <w:b w:val="false"/>
                <w:i w:val="false"/>
                <w:color w:val="000000"/>
                <w:sz w:val="20"/>
              </w:rPr>
              <w:t>2) средний;</w:t>
            </w:r>
          </w:p>
          <w:p>
            <w:pPr>
              <w:spacing w:after="20"/>
              <w:ind w:left="20"/>
              <w:jc w:val="both"/>
            </w:pPr>
            <w:r>
              <w:rPr>
                <w:rFonts w:ascii="Times New Roman"/>
                <w:b w:val="false"/>
                <w:i w:val="false"/>
                <w:color w:val="000000"/>
                <w:sz w:val="20"/>
              </w:rPr>
              <w:t>3) широкий;</w:t>
            </w:r>
          </w:p>
          <w:p>
            <w:pPr>
              <w:spacing w:after="20"/>
              <w:ind w:left="20"/>
              <w:jc w:val="both"/>
            </w:pPr>
            <w:r>
              <w:rPr>
                <w:rFonts w:ascii="Times New Roman"/>
                <w:b w:val="false"/>
                <w:i w:val="false"/>
                <w:color w:val="000000"/>
                <w:sz w:val="20"/>
              </w:rPr>
              <w:t>4) в текущей формулировке проверить уровень применения положения невозможно.</w:t>
            </w:r>
          </w:p>
          <w:p>
            <w:pPr>
              <w:spacing w:after="20"/>
              <w:ind w:left="20"/>
              <w:jc w:val="both"/>
            </w:pPr>
            <w:r>
              <w:rPr>
                <w:rFonts w:ascii="Times New Roman"/>
                <w:b w:val="false"/>
                <w:i w:val="false"/>
                <w:color w:val="000000"/>
                <w:sz w:val="20"/>
              </w:rPr>
              <w:t>7.5 Доказано ли в статье?</w:t>
            </w:r>
          </w:p>
          <w:p>
            <w:pPr>
              <w:spacing w:after="20"/>
              <w:ind w:left="20"/>
              <w:jc w:val="both"/>
            </w:pPr>
            <w:r>
              <w:rPr>
                <w:rFonts w:ascii="Times New Roman"/>
                <w:b w:val="false"/>
                <w:i w:val="false"/>
                <w:color w:val="000000"/>
                <w:sz w:val="20"/>
              </w:rPr>
              <w:t>1) да;</w:t>
            </w:r>
          </w:p>
          <w:p>
            <w:pPr>
              <w:spacing w:after="20"/>
              <w:ind w:left="20"/>
              <w:jc w:val="both"/>
            </w:pPr>
            <w:r>
              <w:rPr>
                <w:rFonts w:ascii="Times New Roman"/>
                <w:b w:val="false"/>
                <w:i w:val="false"/>
                <w:color w:val="000000"/>
                <w:sz w:val="20"/>
              </w:rPr>
              <w:t>2) нет;</w:t>
            </w:r>
          </w:p>
          <w:p>
            <w:pPr>
              <w:spacing w:after="20"/>
              <w:ind w:left="20"/>
              <w:jc w:val="both"/>
            </w:pPr>
            <w:r>
              <w:rPr>
                <w:rFonts w:ascii="Times New Roman"/>
                <w:b w:val="false"/>
                <w:i w:val="false"/>
                <w:color w:val="000000"/>
                <w:sz w:val="20"/>
              </w:rPr>
              <w:t>3) в текущей формулировке проверить доказанность положения в статье невозможно.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 достоверности.</w:t>
            </w:r>
          </w:p>
          <w:p>
            <w:pPr>
              <w:spacing w:after="20"/>
              <w:ind w:left="20"/>
              <w:jc w:val="both"/>
            </w:pPr>
            <w:r>
              <w:rPr>
                <w:rFonts w:ascii="Times New Roman"/>
                <w:b w:val="false"/>
                <w:i w:val="false"/>
                <w:color w:val="000000"/>
                <w:sz w:val="20"/>
              </w:rPr>
              <w:t>Достоверность источников и предоставляемой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Выбор методологии - обоснован или методология достаточно подробно описана:</w:t>
            </w:r>
          </w:p>
          <w:p>
            <w:pPr>
              <w:spacing w:after="20"/>
              <w:ind w:left="20"/>
              <w:jc w:val="both"/>
            </w:pPr>
            <w:r>
              <w:rPr>
                <w:rFonts w:ascii="Times New Roman"/>
                <w:b w:val="false"/>
                <w:i w:val="false"/>
                <w:color w:val="000000"/>
                <w:sz w:val="20"/>
              </w:rPr>
              <w:t>1) да;</w:t>
            </w:r>
          </w:p>
          <w:p>
            <w:pPr>
              <w:spacing w:after="20"/>
              <w:ind w:left="20"/>
              <w:jc w:val="both"/>
            </w:pPr>
            <w:r>
              <w:rPr>
                <w:rFonts w:ascii="Times New Roman"/>
                <w:b w:val="false"/>
                <w:i w:val="false"/>
                <w:color w:val="000000"/>
                <w:sz w:val="20"/>
              </w:rPr>
              <w:t>2)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Результаты диссертационной работы получены с использованием современных методов научных исследований и методик обработки и интерпретации данных с применением компьютерных технологий:</w:t>
            </w:r>
          </w:p>
          <w:p>
            <w:pPr>
              <w:spacing w:after="20"/>
              <w:ind w:left="20"/>
              <w:jc w:val="both"/>
            </w:pPr>
            <w:r>
              <w:rPr>
                <w:rFonts w:ascii="Times New Roman"/>
                <w:b w:val="false"/>
                <w:i w:val="false"/>
                <w:color w:val="000000"/>
                <w:sz w:val="20"/>
              </w:rPr>
              <w:t>1) да;</w:t>
            </w:r>
          </w:p>
          <w:p>
            <w:pPr>
              <w:spacing w:after="20"/>
              <w:ind w:left="20"/>
              <w:jc w:val="both"/>
            </w:pPr>
            <w:r>
              <w:rPr>
                <w:rFonts w:ascii="Times New Roman"/>
                <w:b w:val="false"/>
                <w:i w:val="false"/>
                <w:color w:val="000000"/>
                <w:sz w:val="20"/>
              </w:rPr>
              <w:t>2)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Теоретические выводы, модели, выявленные взаимосвязи и закономерности доказаны и подтверждены экспериментальным исследованием (для направлений подготовки по педагогическим наукам результаты доказаны на основе педагогического эксперимента):</w:t>
            </w:r>
          </w:p>
          <w:p>
            <w:pPr>
              <w:spacing w:after="20"/>
              <w:ind w:left="20"/>
              <w:jc w:val="both"/>
            </w:pPr>
            <w:r>
              <w:rPr>
                <w:rFonts w:ascii="Times New Roman"/>
                <w:b w:val="false"/>
                <w:i w:val="false"/>
                <w:color w:val="000000"/>
                <w:sz w:val="20"/>
              </w:rPr>
              <w:t>1) да;</w:t>
            </w:r>
          </w:p>
          <w:p>
            <w:pPr>
              <w:spacing w:after="20"/>
              <w:ind w:left="20"/>
              <w:jc w:val="both"/>
            </w:pPr>
            <w:r>
              <w:rPr>
                <w:rFonts w:ascii="Times New Roman"/>
                <w:b w:val="false"/>
                <w:i w:val="false"/>
                <w:color w:val="000000"/>
                <w:sz w:val="20"/>
              </w:rPr>
              <w:t>2)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Важные утверждения подтверждены/частично подтверждены/не подтверждены ссылками на актуальную и достоверную научную литературу.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Использованные источники литературы достаточны/не достаточны для литературного обзора.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 практической ценности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7"/>
          <w:p>
            <w:pPr>
              <w:spacing w:after="20"/>
              <w:ind w:left="20"/>
              <w:jc w:val="both"/>
            </w:pPr>
            <w:r>
              <w:rPr>
                <w:rFonts w:ascii="Times New Roman"/>
                <w:b w:val="false"/>
                <w:i w:val="false"/>
                <w:color w:val="000000"/>
                <w:sz w:val="20"/>
              </w:rPr>
              <w:t>
9.1 Диссертация имеет теоретическое значение:</w:t>
            </w:r>
          </w:p>
          <w:bookmarkEnd w:id="107"/>
          <w:p>
            <w:pPr>
              <w:spacing w:after="20"/>
              <w:ind w:left="20"/>
              <w:jc w:val="both"/>
            </w:pPr>
            <w:r>
              <w:rPr>
                <w:rFonts w:ascii="Times New Roman"/>
                <w:b w:val="false"/>
                <w:i w:val="false"/>
                <w:color w:val="000000"/>
                <w:sz w:val="20"/>
              </w:rPr>
              <w:t>
1) да;</w:t>
            </w:r>
          </w:p>
          <w:p>
            <w:pPr>
              <w:spacing w:after="20"/>
              <w:ind w:left="20"/>
              <w:jc w:val="both"/>
            </w:pPr>
            <w:r>
              <w:rPr>
                <w:rFonts w:ascii="Times New Roman"/>
                <w:b w:val="false"/>
                <w:i w:val="false"/>
                <w:color w:val="000000"/>
                <w:sz w:val="20"/>
              </w:rPr>
              <w:t>2)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Диссертация имеет практическое значение и существует высокая вероятность применения полученных результатов на практике:</w:t>
            </w:r>
          </w:p>
          <w:p>
            <w:pPr>
              <w:spacing w:after="20"/>
              <w:ind w:left="20"/>
              <w:jc w:val="both"/>
            </w:pPr>
            <w:r>
              <w:rPr>
                <w:rFonts w:ascii="Times New Roman"/>
                <w:b w:val="false"/>
                <w:i w:val="false"/>
                <w:color w:val="000000"/>
                <w:sz w:val="20"/>
              </w:rPr>
              <w:t>1) да;</w:t>
            </w:r>
          </w:p>
          <w:p>
            <w:pPr>
              <w:spacing w:after="20"/>
              <w:ind w:left="20"/>
              <w:jc w:val="both"/>
            </w:pPr>
            <w:r>
              <w:rPr>
                <w:rFonts w:ascii="Times New Roman"/>
                <w:b w:val="false"/>
                <w:i w:val="false"/>
                <w:color w:val="000000"/>
                <w:sz w:val="20"/>
              </w:rPr>
              <w:t>2)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Предложения для практики являются новыми:</w:t>
            </w:r>
          </w:p>
          <w:p>
            <w:pPr>
              <w:spacing w:after="20"/>
              <w:ind w:left="20"/>
              <w:jc w:val="both"/>
            </w:pPr>
            <w:r>
              <w:rPr>
                <w:rFonts w:ascii="Times New Roman"/>
                <w:b w:val="false"/>
                <w:i w:val="false"/>
                <w:color w:val="000000"/>
                <w:sz w:val="20"/>
              </w:rPr>
              <w:t>1) полностью новые;</w:t>
            </w:r>
          </w:p>
          <w:p>
            <w:pPr>
              <w:spacing w:after="20"/>
              <w:ind w:left="20"/>
              <w:jc w:val="both"/>
            </w:pPr>
            <w:r>
              <w:rPr>
                <w:rFonts w:ascii="Times New Roman"/>
                <w:b w:val="false"/>
                <w:i w:val="false"/>
                <w:color w:val="000000"/>
                <w:sz w:val="20"/>
              </w:rPr>
              <w:t>2) частично новые (новыми являются 25-75%);</w:t>
            </w:r>
          </w:p>
          <w:p>
            <w:pPr>
              <w:spacing w:after="20"/>
              <w:ind w:left="20"/>
              <w:jc w:val="both"/>
            </w:pPr>
            <w:r>
              <w:rPr>
                <w:rFonts w:ascii="Times New Roman"/>
                <w:b w:val="false"/>
                <w:i w:val="false"/>
                <w:color w:val="000000"/>
                <w:sz w:val="20"/>
              </w:rPr>
              <w:t>3) не новые (новыми являются менее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написания и оформления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академического письма:</w:t>
            </w:r>
          </w:p>
          <w:p>
            <w:pPr>
              <w:spacing w:after="20"/>
              <w:ind w:left="20"/>
              <w:jc w:val="both"/>
            </w:pPr>
            <w:r>
              <w:rPr>
                <w:rFonts w:ascii="Times New Roman"/>
                <w:b w:val="false"/>
                <w:i w:val="false"/>
                <w:color w:val="000000"/>
                <w:sz w:val="20"/>
              </w:rPr>
              <w:t>1) высокое;</w:t>
            </w:r>
          </w:p>
          <w:p>
            <w:pPr>
              <w:spacing w:after="20"/>
              <w:ind w:left="20"/>
              <w:jc w:val="both"/>
            </w:pPr>
            <w:r>
              <w:rPr>
                <w:rFonts w:ascii="Times New Roman"/>
                <w:b w:val="false"/>
                <w:i w:val="false"/>
                <w:color w:val="000000"/>
                <w:sz w:val="20"/>
              </w:rPr>
              <w:t>2) среднее;</w:t>
            </w:r>
          </w:p>
          <w:p>
            <w:pPr>
              <w:spacing w:after="20"/>
              <w:ind w:left="20"/>
              <w:jc w:val="both"/>
            </w:pPr>
            <w:r>
              <w:rPr>
                <w:rFonts w:ascii="Times New Roman"/>
                <w:b w:val="false"/>
                <w:i w:val="false"/>
                <w:color w:val="000000"/>
                <w:sz w:val="20"/>
              </w:rPr>
              <w:t>3) ниже среднего;</w:t>
            </w:r>
          </w:p>
          <w:p>
            <w:pPr>
              <w:spacing w:after="20"/>
              <w:ind w:left="20"/>
              <w:jc w:val="both"/>
            </w:pPr>
            <w:r>
              <w:rPr>
                <w:rFonts w:ascii="Times New Roman"/>
                <w:b w:val="false"/>
                <w:i w:val="false"/>
                <w:color w:val="000000"/>
                <w:sz w:val="20"/>
              </w:rPr>
              <w:t>4) низкое.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 к диссертации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уровень статей докторанта по теме исследования (в случае защиты диссертации в форме серии статей официальные рецензенты комментируют научный уровень каждой статьи докторанта по теме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официального рецензента (согласно пункту 28 настоящего Типового положения)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