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18f2" w14:textId="c6a1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мая 2024 года № 184. Зарегистрирован в Министерстве юстиции Республики Казахстан 10 июня 2024 года № 34466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Реестре государственной регистрации нормативных правовых актов № 33364)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проектов в сфере агропромышленного комплекса,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целях кредитования проектов в сфере АПК, на основании кредитного договора, заключаемого между кредитором, администратором бюджетной программы и заемщиком, местному исполнительному органу из республиканского бюджета предоставляется бюджетный кредит на принципах возвратности, обеспеченности, срочности и платности на следующих условиях: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по ставке вознаграждения 0,01 (ноль целых одна сотая) процента;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реализация проектов в сфере АПК, направленных на создание новых или расширение действующих: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голов);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птицефабрик мясного направления (от 5000 тонн мяса птицы в год);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фруктохранилищ (от 1000 тонн);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 том числе шерсти и шкуры;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хозяйств по выращиванию рыб и других водных животных мощностью от 25 тонн товарной рыбы в год;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рыбоперерабатывающего предприятия по разделке, дальнейшей глубокой переработке и хранению, производственной мощностью от 1 тонны в сутки;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производству упаковочных материалов по проектам в сфере АПК в рамках настоящих Правил;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24 (двадцать четыре) месяцев;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данных положений администратор бюджетной программы после утверждения соответствующего бюджета вносит на утверждение проект решения кредитора об основных условиях и о категории заемщиков бюджетного кредита.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бюджетного кредита устанавливаются решением центрального уполномоченного органа по исполнению бюджета.";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Местный исполнительный орган через поверенного (агента) предоставляет кредиты претендентам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 – до 10 (десяти) лет;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 – не более 5 (пяти) миллиардов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(два с половиной) процентов годовых;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кредита – реализация проектов в сфере АПК, направленных на создание новых или расширение действующих: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молочно-товарных ферм (мощностью от 400 голов);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птицефабрик мясного направления (от 5000 тонн мяса птицы в год);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мясного животноводства (от 5000 голов);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овощехранилищ (от 1000 тонн);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фруктохранилищ (от 1000 тонн);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тепличных хозяйств;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глубокой переработке сельскохозяйственной продукции, в том числе шерсти и шкуры;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хозяйств по выращиванию рыб и других водных животных мощностью от 25 тонн товарной рыбы в год;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рыбоперерабатывающего предприятия по разделке, дальнейшей глубокой переработке и хранению, производственной мощностью от 1 тонны в сутки;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по производству упаковочных материалов по проектам в сфере АПК в рамках настоящих Правил;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репродукторов в птицеводстве;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залогового обеспечения;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льготный период по погашению основного долга составляет не более 24 (двадцать четыре) месяцев.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приема заявок, критерии выдачи и обеспечения кредитов, категории претендентов, размер софинансирования, а также перечень документов для получения кредита указываются в договоре поручения заключенным между местным исполнительным органам и поверенным (агентом).";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Основными критериями отбора проектов в сфере АПК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отраслевая целесообразность с учетом импортозамещения социально-значимых продовольственных товаров;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региона качественными и доступными продуктами питания;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временных и постоянных рабочих мест;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у претендента не менее 5 (пяти) лет в сфере производства и (или) переработки сельскохозяйственной продукции, либо стажа работы у руководителя предприятия не менее 5 (пяти) лет в сфере производства и (или) переработки сельскохозяйственной продукции;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просроченной задолженности более 90 (девяноста) дней по кредитным и лизинговым обязательствам;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необходимой площади сельскохозяйственных угодий для формирования прочной кормовой базы, материально-технического оснащения парка сельскохозяйственной техники.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Комиссия для отбора проектов в сфере АПК создается решением акима области, городов республиканского значения и столицы из представителей местных исполнительных органов, в том числе районного (городского) уровня, местных исполнительных органов по вопросам сельского и рыбного хозяйства, в том числе районного (городского) уровня, депутатов маслихата, Региональной палаты предпринимателей "Атамекен", общественных объединений, научно-образовательных учреждений, представители бизнеса, региональных средств массовой информации, отраслевых экспертов в составе не менее 7 (семь) человек.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 заместитель председателя Комиссии избираются из числа членов Комиссии большинством голосов членов Комиссии. Секретарь Комиссии определяется из числа сотрудников Рабочего органа. Секретарь Комиссии не является ее членом.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