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1702" w14:textId="b871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экологии и природных ресурсов Республики Казахстан от 23 февраля 2023 года № 62 "Об утверждении Типовых правил создания, содержания и защиты зеленых насаждений населенных пунктов"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3 июня 2024 года № 116. Зарегистрирован в Министерстве юстиции Республики Казахстан 4 июня 2024 года № 34451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23 февраля 2023 года № 62 "Об утверждении Типовых правил создания, содержания и защиты зеленых насаждений населенных пунктов" (зарегистрирован в Реестре государственной регистрации нормативных правовых актов за № 31996)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Меры по созданию, содержанию и защите зеленых насаждений";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Создания, содержание и защита зеленых насаждений делятся на следующие комплексы взаимосвязанных работ: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посадка деревьев, кустарников, многолетних цветов и живой изгороди (с заменой грунта при необходимости) с трехгодичным уходом за ними;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устройство однолетних цветников и газонов;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вырубка, пересадка деревьев;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компенсационная посадка деревьев с трехгодичным уходом за ними;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содержание зеленых насаждений (уход и обслуживание зеленых насаждений);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мониторинг, инвентаризация зеленых насаждений.";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27-1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"27-1. Содержание зеленых насаждений (уход и обслуживание зеленых насаждений), включает следующее: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приствольных лунок и их рыхление, и прополка;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побелка штамба деревьев;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стрижка живой изгороди, поднятие штамба у деревьев, удаление поросли;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покос травы, прополка сорняков;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зимнее укрытие зеленных насаждений (деревья, кустарники, многолетние цветы);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полив зеленых насаждений на протяжении всего вегетационного периода;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кронирование кроны деревьев;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кроны деревьев;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омолаживающая обрезка производимое исходя из биологических особенностей древесно-кустарниковой растительности с сохранением скелетных и полускелетных частей;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санитарная обрезка аварийных, сухостойных деревьев и кустарников, выкорчевка пней;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удобрений;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борьба с вредителями и болезнями зеленых насаждений;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и пломбировка дупел, обработка мест спилов.";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"59. Размер вреда, причиненного нарушением лесного законодательства Республики Казахстан, предусмотренный Базовыми ставками для исчисления размеров вреда, причиненного нарушением лесного законодательства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 и природных ресурсов Республики Казахстан от 22 сентября 2023 года № 265 (зарегистрирован в Реестре государственной регистрации нормативных правовых актов за № 33476), исчисляется уполномоченным органом.".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экологии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0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