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7eda" w14:textId="1357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28 мая 2024 года № 122. Зарегистрирован в Министерстве юстиции Республики Казахстан 1 июня 2024 года № 34434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под № 29329)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детей в дошкольные организации на территории Республики Казахстан, указанные в абзаце первом настоящего пункта осуществляется посредством единой базы учета, очередности и выдачи направлений через объекты информатизации в области образования.";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среднего образования (начального, основного среднего и общего среднего),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сетевые школы – организации среднего образования, реализующие единую специализированную общеобразовательную учебную программу независимо от их места нахождения;";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Лицей организуется на базе 5-11 (12) классов средней общеобразовательной школы по следующей структуре: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основного среднего уровня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общего среднего уровня образования (10-11 (12) классы старшей школы) обеспечивает завершение общеобразовательной подготовки обучающегося на основе освоения профильных программ обучения.";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Учебный год в вечерней школе продолжается с 1 сентября по 25 мая.";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"249. Основная цель деятельности международной школы – обеспечение гармоничного и перспективного образования, способствующего интеллектуальному, физическому и социальному развитию личности, способный мыслить глобально, легко адаптироваться к изменениям в современном обществе, и вносить конструктивный вклад в его развитие.";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"251. Деятельность международной школы строится на следующих принципах: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интернационализация образовательной программы школы – нацеленность образовательного процесса на формирование патриотического сознания у обучающихся с привитием уважения к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 Республики Казахстан, уважения к культуре своего народа, межкультурного понимания и толерантности;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– полноправное членство школы в международном образовательном сообществе, предоставление выпускникам школы возможности получения документа об окончании школы международного образца, формирование педагога международного уровня;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академическая свобода – самостоятельность в выборе структуры (уровней) школьного образования, разработке и внедрении образовательных программ, форм и методов осуществления образовательной деятельности; автономность и самоуправляемость, самостоятельность в финансово-экономическом, административном управлении;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автономность и самоуправляемость – самостоятельность в финансово-экономическом, административном управлении;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гласность и транспарентность – обязательное прохождение школой международной авторизации образовательных программ организацией Международного Бакалавриата и/или международной институциональной аккредитации, членство школы в международных образовательных организациях, обеспечение информационной открытости по всем направлениям деятельности;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ответственность – обеспечение уровня образования,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 своей деятельности международная школа руководствуется Конституцией Республики Казахстан, законодательством Республики Казахстан, государственными общеобязательными стандартами образования Республики Казахстан, локальными документами учредителя (учредителями), настоящими Типовыми правилами, Уставом школы.";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"262. Международная школа образовывает комплексы, участвует в создании и деятельности ассоциаций, союзов и иных объединений с участием учреждений, предприятий и общественных организаций, в том числе международных, в целях развития и совершенствования образования, обеспечивает участие обучающихся и педагогов в общественно-политической, экономической и культурной жизни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"282. Система воспитательной работы в международной школе направлена на формирование патриотизма, воспитание уважения к истории, культуре, традициям и обычаям казахского народа, гражданственности,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282-1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"282-1. Согласование уполномоченным органом образования типовых учебных планов и плана воспитательной работы.";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технического и профессионального образования,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Содержание образовательных программ ТиПО предусматривает: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квалифицированных рабочих кадров: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общеэкономических,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сдачу промежуточной и итоговой аттестации;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специалистов среднего звена: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социально-экономических,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курсового и дипломной (письменной или практической) работы, если иное не предусмотрено рабочими учебными программами и планом;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сдачу промежуточной и итоговой аттестации.";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Продолжительность обучения зависит от сложности программ и уровня присваиваемой квалификации и определяется ГОСО ТиПО.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ТиПО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ТиПО состоят из программ теоретического и производственного обучения и профессиональной практики.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(организации), не менее шестидесяти процентов от объема учебного времени общепрофессиональных, специальных дисциплин и (или) базовых, профессиональных модулей.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общеобразовательным дисциплинам (казахскому языку и литературе – в группах с неказахским языком обучения, русскому языку и литературе – в группах с нерусским языком обучения, иностранному языку, информатике, физической культуре), лабораторных работ и практических занятий по общегуманитарным, общепрофессиональным и специальным дисциплинам и (или) модулям, а также занятий по производственному обучению в мастерских (лабораториях, организациях образования, 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15 человек.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особыми образовательными потребностями при проведении производственного обучения в мастерских (лабораториях, организациях образования, на учебных полигонах и в учебных хозяйствах) и на практических занятиях учебные группы делятся на подгруппы численностью не более 8 человек.";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в организациях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(зарегистрирован в Реестре государственной регистрации нормативных правовых актов под № 32140).";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Обучающимся, прошедшим итоговую аттестацию в организациях ТиПО, выдается документ об образовании государственного образца.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 государственного образца выдают организации образования ТиПО, имеющие лицензию на занятие образовательной деятельностью по образовательным программам ТиПО, включенных в реестр образовательных программ и прошедшие государственную аттестацию.";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Дистанционное обучение осуществляется в организациях ТиПО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33682).";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послесреднего образования,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Продолжительность обучения зависит от сложности программ и уровня присваиваемой квалификации и определяется ГОСО ПО.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ТиПО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состоят из программ теоретического и производственного обучения и профессиональной практики.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обучающегося от несчастных случаев в период прохождения производственного обучения и профессиональной практики на предприятиях (организациях) осуществляется на добровольной основе за счет доходов, полученных от платных услуг.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(организации), не менее шестидесяти процентов от объема учебного времени общепрофессиональных, специальных дисциплин и (или) базовых, профессиональных модулей.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общеобразовательным дисциплинам (казахскому языку и литературе – в группах с неказахским языком обучения, русскому языку и литературе – в группах с нерусским языком обучения, иностранному языку, информатике, физической культуре), лабораторных работ и практических занятий по общегуманитарным, общепрофессиональным и специальным дисциплинам и (или) модулям, а также занятий по производственному обучению в мастерских (лабораториях, организациях образования, 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15 человек.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особыми образовательными потребностями при проведении производственного обучения в мастерских (лабораториях, организациях образования, на учебных полигонах и в учебных хозяйствах) и на практических занятиях учебные группы делятся на подгруппы численностью не более 8 человек.";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Организация учебного процесса по кредитной технологии обучения осуществляется в соответствии с Правилами организации учебного процесса по кредитной технологии обучения в организациях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(зарегистрирован в Реестре государственной регистрации нормативных правовых актов под № 32140).";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Дистанционное обучение осуществляется в организациях послесреднего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ноября 2023 года № 349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начального, основного среднего, общего среднего, технического и профессионального, послесреднего образования и в форме онлайн-обучения по образовательным программам технического и профессионального, послесреднего образования" (зарегистрирован в Реестре государственной регистрации нормативных правовых актов под№ 33682).".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5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8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