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be9e" w14:textId="88eb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юстиции Республики Казахстан от 24 августа 2007 года № 241 "Об утверждении Правил государственной регистрации объекта кондоминиума"</w:t>
      </w:r>
    </w:p>
    <w:p>
      <w:pPr>
        <w:spacing w:after="0"/>
        <w:ind w:left="0"/>
        <w:jc w:val="both"/>
      </w:pPr>
      <w:r>
        <w:rPr>
          <w:rFonts w:ascii="Times New Roman"/>
          <w:b w:val="false"/>
          <w:i w:val="false"/>
          <w:color w:val="000000"/>
          <w:sz w:val="28"/>
        </w:rPr>
        <w:t>Приказ Министра юстиции Республики Казахстан от 13 мая 2024 года № 411. Зарегистрирован в Министерстве юстиции Республики Казахстан 16 мая 2024 года № 34373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24 августа 2007 года № 241 "Об утверждении Правил государственной регистрации объекта кондоминиума" (зарегистрирован в Реестре государственной регистрации нормативных правовых актов за № 4945),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объекта кондоминиума,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"Правила государственной регистрации объекта кондоминиума";</w:t>
      </w:r>
    </w:p>
    <w:bookmarkEnd w:id="3"/>
    <w:bookmarkStart w:name="z9" w:id="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 </w:t>
      </w:r>
    </w:p>
    <w:bookmarkEnd w:id="4"/>
    <w:bookmarkStart w:name="z10" w:id="5"/>
    <w:p>
      <w:pPr>
        <w:spacing w:after="0"/>
        <w:ind w:left="0"/>
        <w:jc w:val="both"/>
      </w:pPr>
      <w:r>
        <w:rPr>
          <w:rFonts w:ascii="Times New Roman"/>
          <w:b w:val="false"/>
          <w:i w:val="false"/>
          <w:color w:val="000000"/>
          <w:sz w:val="28"/>
        </w:rPr>
        <w:t xml:space="preserve">
      "Для государственной регистрации объекта кондоминиума услугодателю представляется письменное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не менее чем от двух собственников квартир нежилых помещений, парковочных мест, кладовок многоквартирного жилого дома или заявление местного исполнительного органа, или заявление заказчика (застройщика) многоквартирного жилого дома";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"5. Регистрация объекта кондоминиума заключается в подтверждении прав собственности на основании представленных документов путем внесения в информационную систему Единого государственного кадастра недвижимости соответствующих сведений, идентифицирующих земельный участок, первичные объекты, и необходимых для регистрации объекта кондоминиума характеристик вторичных объектов, а также сведений о виде права, форме общей собственности (иного вещного права) и автоматического определения размеров долей участников кондоминиума в общем имуществе";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"6. Размер долей участников кондоминиума в общем имуществе определяется соотношением полезной площади квартиры и площади нежилого помещения, парковочного места, кладовки находящегося в индивидуальной (раздельной) собственности (ином вещном праве), к сумме полезных площадей всех квартир и площадей всех нежилых помещений, парковочных мест, кладовок находящихся в данном объекте кондоминиума";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"16. Для получения государственной услуги заявление о государственной регистрации объекта кондоминиума может быть подано не менее чем от двух собственников квартир, нежилых помещений, парковочных мест, кладовок многоквартирного жилого дома либо их уполномоченным представителем или заказчиком (застройщиком) многоквартирного жилого дома".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8" w:id="9"/>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9"/>
    <w:bookmarkStart w:name="z19" w:id="10"/>
    <w:p>
      <w:pPr>
        <w:spacing w:after="0"/>
        <w:ind w:left="0"/>
        <w:jc w:val="both"/>
      </w:pPr>
      <w:r>
        <w:rPr>
          <w:rFonts w:ascii="Times New Roman"/>
          <w:b w:val="false"/>
          <w:i w:val="false"/>
          <w:color w:val="000000"/>
          <w:sz w:val="28"/>
        </w:rPr>
        <w:t>
      1) государственную регистрацию настоящего приказа;</w:t>
      </w:r>
    </w:p>
    <w:bookmarkEnd w:id="10"/>
    <w:bookmarkStart w:name="z20" w:id="11"/>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11"/>
    <w:bookmarkStart w:name="z21"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12"/>
    <w:bookmarkStart w:name="z22"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bookmarkStart w:name="z24"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2024 года № 411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 государственной регистрации</w:t>
            </w:r>
            <w:r>
              <w:br/>
            </w:r>
            <w:r>
              <w:rPr>
                <w:rFonts w:ascii="Times New Roman"/>
                <w:b w:val="false"/>
                <w:i w:val="false"/>
                <w:color w:val="000000"/>
                <w:sz w:val="20"/>
              </w:rPr>
              <w:t>объекта кондоминиума</w:t>
            </w:r>
          </w:p>
        </w:tc>
      </w:tr>
    </w:tbl>
    <w:bookmarkStart w:name="z27" w:id="15"/>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(филиал НАО "Государственная корпорация "Правительство для граждан")</w:t>
      </w:r>
    </w:p>
    <w:bookmarkEnd w:id="15"/>
    <w:bookmarkStart w:name="z28" w:id="16"/>
    <w:p>
      <w:pPr>
        <w:spacing w:after="0"/>
        <w:ind w:left="0"/>
        <w:jc w:val="left"/>
      </w:pPr>
      <w:r>
        <w:rPr>
          <w:rFonts w:ascii="Times New Roman"/>
          <w:b/>
          <w:i w:val="false"/>
          <w:color w:val="000000"/>
        </w:rPr>
        <w:t xml:space="preserve"> ЗАЯВЛЕНИЕ № ____________________</w:t>
      </w:r>
      <w:r>
        <w:br/>
      </w:r>
      <w:r>
        <w:rPr>
          <w:rFonts w:ascii="Times New Roman"/>
          <w:b/>
          <w:i w:val="false"/>
          <w:color w:val="000000"/>
        </w:rPr>
        <w:t>о государственной регистрации объекта кондоминиума Заявители:</w:t>
      </w:r>
      <w:r>
        <w:br/>
      </w:r>
      <w:r>
        <w:rPr>
          <w:rFonts w:ascii="Times New Roman"/>
          <w:b/>
          <w:i w:val="false"/>
          <w:color w:val="000000"/>
        </w:rPr>
        <w:t>_________________________________________________________________</w:t>
      </w:r>
      <w:r>
        <w:br/>
      </w:r>
      <w:r>
        <w:rPr>
          <w:rFonts w:ascii="Times New Roman"/>
          <w:b/>
          <w:i w:val="false"/>
          <w:color w:val="000000"/>
        </w:rPr>
        <w:t>_________________________________________________________________</w:t>
      </w:r>
      <w:r>
        <w:br/>
      </w:r>
      <w:r>
        <w:rPr>
          <w:rFonts w:ascii="Times New Roman"/>
          <w:b/>
          <w:i w:val="false"/>
          <w:color w:val="000000"/>
        </w:rPr>
        <w:t>(участники кондоминиума)</w:t>
      </w:r>
    </w:p>
    <w:bookmarkEnd w:id="16"/>
    <w:p>
      <w:pPr>
        <w:spacing w:after="0"/>
        <w:ind w:left="0"/>
        <w:jc w:val="both"/>
      </w:pPr>
      <w:bookmarkStart w:name="z29" w:id="17"/>
      <w:r>
        <w:rPr>
          <w:rFonts w:ascii="Times New Roman"/>
          <w:b w:val="false"/>
          <w:i w:val="false"/>
          <w:color w:val="000000"/>
          <w:sz w:val="28"/>
        </w:rPr>
        <w:t>
      От имени которых действует:</w:t>
      </w:r>
    </w:p>
    <w:bookmarkEnd w:id="17"/>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и реквизиты уполномоченного представителя)</w:t>
      </w:r>
    </w:p>
    <w:p>
      <w:pPr>
        <w:spacing w:after="0"/>
        <w:ind w:left="0"/>
        <w:jc w:val="both"/>
      </w:pPr>
      <w:r>
        <w:rPr>
          <w:rFonts w:ascii="Times New Roman"/>
          <w:b w:val="false"/>
          <w:i w:val="false"/>
          <w:color w:val="000000"/>
          <w:sz w:val="28"/>
        </w:rPr>
        <w:t>Прошу зарегистрировать ____________________________________________</w:t>
      </w:r>
    </w:p>
    <w:p>
      <w:pPr>
        <w:spacing w:after="0"/>
        <w:ind w:left="0"/>
        <w:jc w:val="both"/>
      </w:pPr>
      <w:r>
        <w:rPr>
          <w:rFonts w:ascii="Times New Roman"/>
          <w:b w:val="false"/>
          <w:i w:val="false"/>
          <w:color w:val="000000"/>
          <w:sz w:val="28"/>
        </w:rPr>
        <w:t>(вид объекта государственной регистрации)</w:t>
      </w:r>
    </w:p>
    <w:p>
      <w:pPr>
        <w:spacing w:after="0"/>
        <w:ind w:left="0"/>
        <w:jc w:val="both"/>
      </w:pPr>
      <w:r>
        <w:rPr>
          <w:rFonts w:ascii="Times New Roman"/>
          <w:b w:val="false"/>
          <w:i w:val="false"/>
          <w:color w:val="000000"/>
          <w:sz w:val="28"/>
        </w:rPr>
        <w:t>Сведения об объекте кондоминиума:</w:t>
      </w:r>
    </w:p>
    <w:p>
      <w:pPr>
        <w:spacing w:after="0"/>
        <w:ind w:left="0"/>
        <w:jc w:val="both"/>
      </w:pPr>
      <w:r>
        <w:rPr>
          <w:rFonts w:ascii="Times New Roman"/>
          <w:b w:val="false"/>
          <w:i w:val="false"/>
          <w:color w:val="000000"/>
          <w:sz w:val="28"/>
        </w:rPr>
        <w:t>Адрес объекта кондоминиума: _______________________________________</w:t>
      </w:r>
    </w:p>
    <w:p>
      <w:pPr>
        <w:spacing w:after="0"/>
        <w:ind w:left="0"/>
        <w:jc w:val="both"/>
      </w:pPr>
      <w:r>
        <w:rPr>
          <w:rFonts w:ascii="Times New Roman"/>
          <w:b w:val="false"/>
          <w:i w:val="false"/>
          <w:color w:val="000000"/>
          <w:sz w:val="28"/>
        </w:rPr>
        <w:t>Вид недвижимости: ________________________________________________</w:t>
      </w:r>
    </w:p>
    <w:p>
      <w:pPr>
        <w:spacing w:after="0"/>
        <w:ind w:left="0"/>
        <w:jc w:val="both"/>
      </w:pPr>
      <w:r>
        <w:rPr>
          <w:rFonts w:ascii="Times New Roman"/>
          <w:b w:val="false"/>
          <w:i w:val="false"/>
          <w:color w:val="000000"/>
          <w:sz w:val="28"/>
        </w:rPr>
        <w:t>Количество вторичных объектов, находящихся в раздельной собственности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Общая площадь здания (первичный объект) ___________________________</w:t>
      </w:r>
    </w:p>
    <w:p>
      <w:pPr>
        <w:spacing w:after="0"/>
        <w:ind w:left="0"/>
        <w:jc w:val="both"/>
      </w:pPr>
      <w:r>
        <w:rPr>
          <w:rFonts w:ascii="Times New Roman"/>
          <w:b w:val="false"/>
          <w:i w:val="false"/>
          <w:color w:val="000000"/>
          <w:sz w:val="28"/>
        </w:rPr>
        <w:t>Полезная площадь всех квартир и нежилых помещений, парковочных мест,</w:t>
      </w:r>
    </w:p>
    <w:p>
      <w:pPr>
        <w:spacing w:after="0"/>
        <w:ind w:left="0"/>
        <w:jc w:val="both"/>
      </w:pPr>
      <w:r>
        <w:rPr>
          <w:rFonts w:ascii="Times New Roman"/>
          <w:b w:val="false"/>
          <w:i w:val="false"/>
          <w:color w:val="000000"/>
          <w:sz w:val="28"/>
        </w:rPr>
        <w:t>кладовок находящихся в раздельной собственности</w:t>
      </w:r>
    </w:p>
    <w:p>
      <w:pPr>
        <w:spacing w:after="0"/>
        <w:ind w:left="0"/>
        <w:jc w:val="both"/>
      </w:pPr>
      <w:r>
        <w:rPr>
          <w:rFonts w:ascii="Times New Roman"/>
          <w:b w:val="false"/>
          <w:i w:val="false"/>
          <w:color w:val="000000"/>
          <w:sz w:val="28"/>
        </w:rPr>
        <w:t>(вторичные объекты)______________ кв/м</w:t>
      </w:r>
    </w:p>
    <w:p>
      <w:pPr>
        <w:spacing w:after="0"/>
        <w:ind w:left="0"/>
        <w:jc w:val="both"/>
      </w:pPr>
      <w:r>
        <w:rPr>
          <w:rFonts w:ascii="Times New Roman"/>
          <w:b w:val="false"/>
          <w:i w:val="false"/>
          <w:color w:val="000000"/>
          <w:sz w:val="28"/>
        </w:rPr>
        <w:t>Общая площадь земельного участка для эксплуатации здания (первичный объект)</w:t>
      </w:r>
    </w:p>
    <w:p>
      <w:pPr>
        <w:spacing w:after="0"/>
        <w:ind w:left="0"/>
        <w:jc w:val="both"/>
      </w:pPr>
      <w:r>
        <w:rPr>
          <w:rFonts w:ascii="Times New Roman"/>
          <w:b w:val="false"/>
          <w:i w:val="false"/>
          <w:color w:val="000000"/>
          <w:sz w:val="28"/>
        </w:rPr>
        <w:t>________ га</w:t>
      </w:r>
    </w:p>
    <w:p>
      <w:pPr>
        <w:spacing w:after="0"/>
        <w:ind w:left="0"/>
        <w:jc w:val="both"/>
      </w:pPr>
      <w:r>
        <w:rPr>
          <w:rFonts w:ascii="Times New Roman"/>
          <w:b w:val="false"/>
          <w:i w:val="false"/>
          <w:color w:val="000000"/>
          <w:sz w:val="28"/>
        </w:rPr>
        <w:t>Кадастровый номер земельного участка ______________________________</w:t>
      </w:r>
    </w:p>
    <w:p>
      <w:pPr>
        <w:spacing w:after="0"/>
        <w:ind w:left="0"/>
        <w:jc w:val="both"/>
      </w:pPr>
      <w:r>
        <w:rPr>
          <w:rFonts w:ascii="Times New Roman"/>
          <w:b w:val="false"/>
          <w:i w:val="false"/>
          <w:color w:val="000000"/>
          <w:sz w:val="28"/>
        </w:rPr>
        <w:t>Краткое описание мест общего пользования с указанием площади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 заявлению прилагаю (ем) следующие документы:</w:t>
      </w:r>
    </w:p>
    <w:p>
      <w:pPr>
        <w:spacing w:after="0"/>
        <w:ind w:left="0"/>
        <w:jc w:val="both"/>
      </w:pPr>
      <w:r>
        <w:rPr>
          <w:rFonts w:ascii="Times New Roman"/>
          <w:b w:val="false"/>
          <w:i w:val="false"/>
          <w:color w:val="000000"/>
          <w:sz w:val="28"/>
        </w:rPr>
        <w:t>1. Документ об оплате: вид _________ № ______ на сумму ______ тенге</w:t>
      </w:r>
    </w:p>
    <w:p>
      <w:pPr>
        <w:spacing w:after="0"/>
        <w:ind w:left="0"/>
        <w:jc w:val="both"/>
      </w:pPr>
      <w:r>
        <w:rPr>
          <w:rFonts w:ascii="Times New Roman"/>
          <w:b w:val="false"/>
          <w:i w:val="false"/>
          <w:color w:val="000000"/>
          <w:sz w:val="28"/>
        </w:rPr>
        <w:t>2. Документы, на основании которых осуществляется государственная регистрация</w:t>
      </w:r>
    </w:p>
    <w:p>
      <w:pPr>
        <w:spacing w:after="0"/>
        <w:ind w:left="0"/>
        <w:jc w:val="both"/>
      </w:pPr>
      <w:r>
        <w:rPr>
          <w:rFonts w:ascii="Times New Roman"/>
          <w:b w:val="false"/>
          <w:i w:val="false"/>
          <w:color w:val="000000"/>
          <w:sz w:val="28"/>
        </w:rPr>
        <w:t>(решение местных исполнительных органов по предоставлению земельного участка,</w:t>
      </w:r>
    </w:p>
    <w:p>
      <w:pPr>
        <w:spacing w:after="0"/>
        <w:ind w:left="0"/>
        <w:jc w:val="both"/>
      </w:pPr>
      <w:r>
        <w:rPr>
          <w:rFonts w:ascii="Times New Roman"/>
          <w:b w:val="false"/>
          <w:i w:val="false"/>
          <w:color w:val="000000"/>
          <w:sz w:val="28"/>
        </w:rPr>
        <w:t>идентификационный документ на земельный участок)</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серия, номер, когда и кем выдан)</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(дата) (подпись заявителя) (фамилия,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специалиста,</w:t>
      </w:r>
    </w:p>
    <w:p>
      <w:pPr>
        <w:spacing w:after="0"/>
        <w:ind w:left="0"/>
        <w:jc w:val="both"/>
      </w:pPr>
      <w:r>
        <w:rPr>
          <w:rFonts w:ascii="Times New Roman"/>
          <w:b w:val="false"/>
          <w:i w:val="false"/>
          <w:color w:val="000000"/>
          <w:sz w:val="28"/>
        </w:rPr>
        <w:t>принявшего заявление)</w:t>
      </w:r>
    </w:p>
    <w:p>
      <w:pPr>
        <w:spacing w:after="0"/>
        <w:ind w:left="0"/>
        <w:jc w:val="both"/>
      </w:pPr>
      <w:r>
        <w:rPr>
          <w:rFonts w:ascii="Times New Roman"/>
          <w:b w:val="false"/>
          <w:i w:val="false"/>
          <w:color w:val="000000"/>
          <w:sz w:val="28"/>
        </w:rPr>
        <w:t>Дата подачи заявления: _______ 20__г.</w:t>
      </w:r>
    </w:p>
    <w:p>
      <w:pPr>
        <w:spacing w:after="0"/>
        <w:ind w:left="0"/>
        <w:jc w:val="both"/>
      </w:pPr>
      <w:r>
        <w:rPr>
          <w:rFonts w:ascii="Times New Roman"/>
          <w:b w:val="false"/>
          <w:i w:val="false"/>
          <w:color w:val="000000"/>
          <w:sz w:val="28"/>
        </w:rPr>
        <w:t>Время ______ час ______ мин</w:t>
      </w:r>
    </w:p>
    <w:p>
      <w:pPr>
        <w:spacing w:after="0"/>
        <w:ind w:left="0"/>
        <w:jc w:val="both"/>
      </w:pPr>
      <w:r>
        <w:rPr>
          <w:rFonts w:ascii="Times New Roman"/>
          <w:b w:val="false"/>
          <w:i w:val="false"/>
          <w:color w:val="000000"/>
          <w:sz w:val="28"/>
        </w:rPr>
        <w:t>Результат выполнения/рассмотрения/заявления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Проверено: дата ________________ 20__г.</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специалиста-регистратора)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Услугополучатель подтверждает своей подписью ознакомление с тем, что указанные</w:t>
      </w:r>
    </w:p>
    <w:p>
      <w:pPr>
        <w:spacing w:after="0"/>
        <w:ind w:left="0"/>
        <w:jc w:val="both"/>
      </w:pPr>
      <w:r>
        <w:rPr>
          <w:rFonts w:ascii="Times New Roman"/>
          <w:b w:val="false"/>
          <w:i w:val="false"/>
          <w:color w:val="000000"/>
          <w:sz w:val="28"/>
        </w:rPr>
        <w:t>им адрес места жительства (места нахождения), места работы, абонентский номер</w:t>
      </w:r>
    </w:p>
    <w:p>
      <w:pPr>
        <w:spacing w:after="0"/>
        <w:ind w:left="0"/>
        <w:jc w:val="both"/>
      </w:pPr>
      <w:r>
        <w:rPr>
          <w:rFonts w:ascii="Times New Roman"/>
          <w:b w:val="false"/>
          <w:i w:val="false"/>
          <w:color w:val="000000"/>
          <w:sz w:val="28"/>
        </w:rPr>
        <w:t>сотовой связи, электронный адрес достоверны, а уведомление (извещение),</w:t>
      </w:r>
    </w:p>
    <w:p>
      <w:pPr>
        <w:spacing w:after="0"/>
        <w:ind w:left="0"/>
        <w:jc w:val="both"/>
      </w:pPr>
      <w:r>
        <w:rPr>
          <w:rFonts w:ascii="Times New Roman"/>
          <w:b w:val="false"/>
          <w:i w:val="false"/>
          <w:color w:val="000000"/>
          <w:sz w:val="28"/>
        </w:rPr>
        <w:t>направленное на указанные контакты, будет считаться надлежащим и достаточным.</w:t>
      </w:r>
    </w:p>
    <w:p>
      <w:pPr>
        <w:spacing w:after="0"/>
        <w:ind w:left="0"/>
        <w:jc w:val="both"/>
      </w:pPr>
      <w:r>
        <w:rPr>
          <w:rFonts w:ascii="Times New Roman"/>
          <w:b w:val="false"/>
          <w:i w:val="false"/>
          <w:color w:val="000000"/>
          <w:sz w:val="28"/>
        </w:rPr>
        <w:t>_______________ "___"________20__ г.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 государственной регистрации</w:t>
            </w:r>
            <w:r>
              <w:br/>
            </w:r>
            <w:r>
              <w:rPr>
                <w:rFonts w:ascii="Times New Roman"/>
                <w:b w:val="false"/>
                <w:i w:val="false"/>
                <w:color w:val="000000"/>
                <w:sz w:val="20"/>
              </w:rPr>
              <w:t>объекта кондоминиума</w:t>
            </w:r>
          </w:p>
        </w:tc>
      </w:tr>
    </w:tbl>
    <w:bookmarkStart w:name="z31" w:id="1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объекта кондоминиума)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"Государственная регистрация объекта кондоминиума"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 с момента сдачи пакета документов услугополучателем при обращении к услугодателю в течение трех рабочих дней с момента поступления заявления услугодателю,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2) на портале www.egov.kz: государственная услуга оказывается в течение одного рабочего дня с момента поступления в информационную систему регистрирующего органа подтверждения об оплате сбора за государственную регистрацию. Максимально допустимое время ожидания для сдачи пакета документов услугополучателем услугодателю – 20 минут. Максимально допустимое время обслуживания услугополучателя – 20 минут. Государственная услуга приостанавливается не более чем на один месяц в следующих случаях:</w:t>
            </w:r>
          </w:p>
          <w:p>
            <w:pPr>
              <w:spacing w:after="20"/>
              <w:ind w:left="20"/>
              <w:jc w:val="both"/>
            </w:pPr>
            <w:r>
              <w:rPr>
                <w:rFonts w:ascii="Times New Roman"/>
                <w:b w:val="false"/>
                <w:i w:val="false"/>
                <w:color w:val="000000"/>
                <w:sz w:val="20"/>
              </w:rPr>
              <w:t>3) по постановлению (определению) суда на основании исковых и иных заявлений (жалоб), поданных в суд;</w:t>
            </w:r>
          </w:p>
          <w:p>
            <w:pPr>
              <w:spacing w:after="20"/>
              <w:ind w:left="20"/>
              <w:jc w:val="both"/>
            </w:pPr>
            <w:r>
              <w:rPr>
                <w:rFonts w:ascii="Times New Roman"/>
                <w:b w:val="false"/>
                <w:i w:val="false"/>
                <w:color w:val="000000"/>
                <w:sz w:val="20"/>
              </w:rPr>
              <w:t>4) в соответствии с актами прокурорского надзора до устранения нарушения закона;</w:t>
            </w:r>
          </w:p>
          <w:p>
            <w:pPr>
              <w:spacing w:after="20"/>
              <w:ind w:left="20"/>
              <w:jc w:val="both"/>
            </w:pPr>
            <w:r>
              <w:rPr>
                <w:rFonts w:ascii="Times New Roman"/>
                <w:b w:val="false"/>
                <w:i w:val="false"/>
                <w:color w:val="000000"/>
                <w:sz w:val="20"/>
              </w:rPr>
              <w:t xml:space="preserve">5)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противодействии легализации (отмыванию) доходов, полученных незаконным путем, и финансированию терроризма";</w:t>
            </w:r>
          </w:p>
          <w:p>
            <w:pPr>
              <w:spacing w:after="20"/>
              <w:ind w:left="20"/>
              <w:jc w:val="both"/>
            </w:pPr>
            <w:r>
              <w:rPr>
                <w:rFonts w:ascii="Times New Roman"/>
                <w:b w:val="false"/>
                <w:i w:val="false"/>
                <w:color w:val="000000"/>
                <w:sz w:val="20"/>
              </w:rPr>
              <w:t>6) для представления заявителем документов, необходимых для государственной регистрации в соответствии с пунктом 8 Перечня государственной услуги, если отсутствие необходимых документов не явилось основанием для отказа в приеме документов на регистрацию;</w:t>
            </w:r>
          </w:p>
          <w:p>
            <w:pPr>
              <w:spacing w:after="20"/>
              <w:ind w:left="20"/>
              <w:jc w:val="both"/>
            </w:pPr>
            <w:r>
              <w:rPr>
                <w:rFonts w:ascii="Times New Roman"/>
                <w:b w:val="false"/>
                <w:i w:val="false"/>
                <w:color w:val="000000"/>
                <w:sz w:val="20"/>
              </w:rPr>
              <w:t>7)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w:t>
            </w:r>
          </w:p>
          <w:p>
            <w:pPr>
              <w:spacing w:after="20"/>
              <w:ind w:left="20"/>
              <w:jc w:val="both"/>
            </w:pPr>
            <w:r>
              <w:rPr>
                <w:rFonts w:ascii="Times New Roman"/>
                <w:b w:val="false"/>
                <w:i w:val="false"/>
                <w:color w:val="000000"/>
                <w:sz w:val="20"/>
              </w:rPr>
              <w:t>8)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p>
          <w:p>
            <w:pPr>
              <w:spacing w:after="20"/>
              <w:ind w:left="20"/>
              <w:jc w:val="both"/>
            </w:pPr>
            <w:r>
              <w:rPr>
                <w:rFonts w:ascii="Times New Roman"/>
                <w:b w:val="false"/>
                <w:i w:val="false"/>
                <w:color w:val="000000"/>
                <w:sz w:val="20"/>
              </w:rPr>
              <w:t>9) при неполной оплате за государственную регистрацию прав на недвижимое имущество;</w:t>
            </w:r>
          </w:p>
          <w:p>
            <w:pPr>
              <w:spacing w:after="20"/>
              <w:ind w:left="20"/>
              <w:jc w:val="both"/>
            </w:pPr>
            <w:r>
              <w:rPr>
                <w:rFonts w:ascii="Times New Roman"/>
                <w:b w:val="false"/>
                <w:i w:val="false"/>
                <w:color w:val="000000"/>
                <w:sz w:val="20"/>
              </w:rPr>
              <w:t>10) если в течение трех рабочих дней с момента поступления электронной копии правоустанавливающего документа в информационную систему правового кадастра не поступило подтверждение об оплате за государственную регистрацию прав на недвижимое имущество или об освобождении лица от оплаты. Электронная регистрация не приостанавливается по основаниям, указанным в подпунктах 6) и 8) настоящего пункта. Решение о приостановлении государственной регистрации может быть принято услугодателем с момента приема документов на государственную регистрацию до момента выдачи документа, но не позднее истечения срока государственной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xml:space="preserve">1) к услугодателю: уведомление о государственной регистрации объекта кондоминиума с приложением о расчете долей, согласно </w:t>
            </w:r>
            <w:r>
              <w:rPr>
                <w:rFonts w:ascii="Times New Roman"/>
                <w:b w:val="false"/>
                <w:i w:val="false"/>
                <w:color w:val="000000"/>
                <w:sz w:val="20"/>
              </w:rPr>
              <w:t>приложению 4</w:t>
            </w:r>
            <w:r>
              <w:rPr>
                <w:rFonts w:ascii="Times New Roman"/>
                <w:b w:val="false"/>
                <w:i w:val="false"/>
                <w:color w:val="000000"/>
                <w:sz w:val="20"/>
              </w:rPr>
              <w:t xml:space="preserve"> настоящих Правил, или приостановлении регистрации либо письменный мотивированный ответ об отказе в оказании государственной услуги, по основаниям, предусмотренным пунктами 3 и 9 Перечня;</w:t>
            </w:r>
          </w:p>
          <w:p>
            <w:pPr>
              <w:spacing w:after="20"/>
              <w:ind w:left="20"/>
              <w:jc w:val="both"/>
            </w:pPr>
            <w:r>
              <w:rPr>
                <w:rFonts w:ascii="Times New Roman"/>
                <w:b w:val="false"/>
                <w:i w:val="false"/>
                <w:color w:val="000000"/>
                <w:sz w:val="20"/>
              </w:rPr>
              <w:t xml:space="preserve">2) на портал: услугополучателю в личный кабинет направляется уведомление о результате оказания услуги, подписанное ЭЦП услугодателя. При положительном результате к уведомлению прилагается расчет долей,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платно физическим и юридическим лицам. Оплата за государственную регистрацию взимается в соответствии с установленными тарифами,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информации и коммуникаций от 27 сентября 2018 года № 418 (зарегистрирован в Реестре государственной регистрации нормативных правовых актов № 17498) "Об утверждении цен на товары (работы, услуги) в сфере государственной регистрации прав на недвижимое имущество" и составляет - 2 147,3 (цена без учета налога на добавленную стоимость, тенге). Оплата также производится через портал посредством платежного шлюза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1) к услугодателю:</w:t>
            </w:r>
          </w:p>
          <w:p>
            <w:pPr>
              <w:spacing w:after="20"/>
              <w:ind w:left="20"/>
              <w:jc w:val="both"/>
            </w:pPr>
            <w:r>
              <w:rPr>
                <w:rFonts w:ascii="Times New Roman"/>
                <w:b w:val="false"/>
                <w:i w:val="false"/>
                <w:color w:val="000000"/>
                <w:sz w:val="20"/>
              </w:rPr>
              <w:t>письменное заявление не менее чем от двух собственников квартир, нежилых помещений, парковочных мест, кладовок многоквартирного жилого дома или заявление заказчика (застройщика) многоквартирного жилого дома по форме, согласно приложению 1 к настоящим Правилам; удостоверение личности, либо электронный документ из сервиса цифровых документов (для идентификации), а также оригинал документа либо нотариально заверенную копию документа, подтверждающего полномочия представителя услугополучателя; правоустанавливающий и идентификационный документ на земельный участок, если до момента регистрации объекта кондоминиума право на земельный участок не было зарегистрировано; документ, подтверждающий оплату за государственную регистрацию объекта кондоминиума. Сведения, содержащиеся в государственных информационных системах, об идентификационных характеристиках на земельный участок, работник приема и выдачи документов получает из соответствующих государственных информационных систем.</w:t>
            </w:r>
          </w:p>
          <w:p>
            <w:pPr>
              <w:spacing w:after="20"/>
              <w:ind w:left="20"/>
              <w:jc w:val="both"/>
            </w:pPr>
            <w:r>
              <w:rPr>
                <w:rFonts w:ascii="Times New Roman"/>
                <w:b w:val="false"/>
                <w:i w:val="false"/>
                <w:color w:val="000000"/>
                <w:sz w:val="20"/>
              </w:rPr>
              <w:t>2) на портал:</w:t>
            </w:r>
          </w:p>
          <w:p>
            <w:pPr>
              <w:spacing w:after="20"/>
              <w:ind w:left="20"/>
              <w:jc w:val="both"/>
            </w:pPr>
            <w:r>
              <w:rPr>
                <w:rFonts w:ascii="Times New Roman"/>
                <w:b w:val="false"/>
                <w:i w:val="false"/>
                <w:color w:val="000000"/>
                <w:sz w:val="20"/>
              </w:rPr>
              <w:t>заявление не менее чем от двух собственников квартир, нежилых помещений, парковочных мест, кладовок многоквартирного жилого дома или заявление заказчика (застройщика) многоквартирного жилого дома в форме электронного документа, удостоверенное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электронная копия правоустанавливающего документа на земельный участок (решение местных исполнительных органов) с приложением сканированной копии идентификационного документа на земельный участок; электронная копия документа, подтверждающая оплату за регистрацию объекта кондоминиума, за исключением оплаты, произведенной через платежный шлюз "электронного правительства".</w:t>
            </w:r>
          </w:p>
          <w:p>
            <w:pPr>
              <w:spacing w:after="20"/>
              <w:ind w:left="20"/>
              <w:jc w:val="both"/>
            </w:pPr>
            <w:r>
              <w:rPr>
                <w:rFonts w:ascii="Times New Roman"/>
                <w:b w:val="false"/>
                <w:i w:val="false"/>
                <w:color w:val="000000"/>
                <w:sz w:val="20"/>
              </w:rPr>
              <w:t xml:space="preserve">Для государственной регистрации объекта гидромелиоративного кондоминиума услугополучатели или их уполномоченные представители представляет услугодателю следующие документы: заявление о государственной регистрации объекта кондоминиума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паспорт гидромелиоративной системы водохозяйственного сооружения; схема гидромелиоративной системы с перечнем элементов гидромелиоративной системы и другого имущества, входящего в состав общей долевой собственности (каналы, сооружения для регулирования водоподачи, коллекторно-дренажные сети, скважины вертикального дренажа, электрические сети, электрическое оборудование, насосы, земли находящиеся под полосами отводов этих сооружений); список участников гидромелиоративного кондоминиума с приложением копий правоустанавливающих и идентификационных документов на все земельные участки, входящие в состав гидромелиоративного кондоминиума, и находящиеся в раздельной (индивидуальной) собственности (ином праве); документ, удостоверяющий личность услугополучателя (физического лица) или его уполномоченного представителя (требуется для идентификации), а также оригинал документа либо нотариально заверенная копия документа, подтверждающего полномочия представителя услугополучателя. При приеме документов оригинал документа, подтверждающего личность, после соответствующей проверки возвращается заявителю.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w:t>
            </w:r>
          </w:p>
          <w:p>
            <w:pPr>
              <w:spacing w:after="20"/>
              <w:ind w:left="20"/>
              <w:jc w:val="both"/>
            </w:pPr>
            <w:r>
              <w:rPr>
                <w:rFonts w:ascii="Times New Roman"/>
                <w:b w:val="false"/>
                <w:i w:val="false"/>
                <w:color w:val="000000"/>
                <w:sz w:val="20"/>
              </w:rPr>
              <w:t>2) если заявитель включен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3) при представлении заявителем неполного пакета документов, необходимых для государственной регистрации в соответствии с пунктом 8 Перечня государственной услуги, если необходимые документы не были представлены при приостановлении государственной регистрации;</w:t>
            </w:r>
          </w:p>
          <w:p>
            <w:pPr>
              <w:spacing w:after="20"/>
              <w:ind w:left="20"/>
              <w:jc w:val="both"/>
            </w:pPr>
            <w:r>
              <w:rPr>
                <w:rFonts w:ascii="Times New Roman"/>
                <w:b w:val="false"/>
                <w:i w:val="false"/>
                <w:color w:val="000000"/>
                <w:sz w:val="20"/>
              </w:rPr>
              <w:t>4) при представлении на регистрацию документов, по форме и содержанию не соответствующих требованиям законодательства;</w:t>
            </w:r>
          </w:p>
          <w:p>
            <w:pPr>
              <w:spacing w:after="20"/>
              <w:ind w:left="20"/>
              <w:jc w:val="both"/>
            </w:pPr>
            <w:r>
              <w:rPr>
                <w:rFonts w:ascii="Times New Roman"/>
                <w:b w:val="false"/>
                <w:i w:val="false"/>
                <w:color w:val="000000"/>
                <w:sz w:val="20"/>
              </w:rPr>
              <w:t xml:space="preserve">5) при наличии обременений, которые исключают государственную регистрацию права или иного объекта государственной регистрации, за исключением случаев, предусмотренных </w:t>
            </w:r>
            <w:r>
              <w:rPr>
                <w:rFonts w:ascii="Times New Roman"/>
                <w:b w:val="false"/>
                <w:i w:val="false"/>
                <w:color w:val="000000"/>
                <w:sz w:val="20"/>
              </w:rPr>
              <w:t>пунктом 1-1</w:t>
            </w:r>
            <w:r>
              <w:rPr>
                <w:rFonts w:ascii="Times New Roman"/>
                <w:b w:val="false"/>
                <w:i w:val="false"/>
                <w:color w:val="000000"/>
                <w:sz w:val="20"/>
              </w:rPr>
              <w:t xml:space="preserve"> статьи 31 Закона "О государственной регистрации прав на недвижимое имущество";</w:t>
            </w:r>
          </w:p>
          <w:p>
            <w:pPr>
              <w:spacing w:after="20"/>
              <w:ind w:left="20"/>
              <w:jc w:val="both"/>
            </w:pPr>
            <w:r>
              <w:rPr>
                <w:rFonts w:ascii="Times New Roman"/>
                <w:b w:val="false"/>
                <w:i w:val="false"/>
                <w:color w:val="000000"/>
                <w:sz w:val="20"/>
              </w:rPr>
              <w:t>6) на основании судебного акта, вступившего в законную силу;</w:t>
            </w:r>
          </w:p>
          <w:p>
            <w:pPr>
              <w:spacing w:after="20"/>
              <w:ind w:left="20"/>
              <w:jc w:val="both"/>
            </w:pPr>
            <w:r>
              <w:rPr>
                <w:rFonts w:ascii="Times New Roman"/>
                <w:b w:val="false"/>
                <w:i w:val="false"/>
                <w:color w:val="000000"/>
                <w:sz w:val="20"/>
              </w:rPr>
              <w:t>7) если в течение сроков приостановления регистрации не были устранены обстоятельства, явившиеся основаниями для приостановления;</w:t>
            </w:r>
          </w:p>
          <w:p>
            <w:pPr>
              <w:spacing w:after="20"/>
              <w:ind w:left="20"/>
              <w:jc w:val="both"/>
            </w:pPr>
            <w:r>
              <w:rPr>
                <w:rFonts w:ascii="Times New Roman"/>
                <w:b w:val="false"/>
                <w:i w:val="false"/>
                <w:color w:val="000000"/>
                <w:sz w:val="20"/>
              </w:rPr>
              <w:t>8) при несоответствии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w:t>
            </w:r>
          </w:p>
          <w:p>
            <w:pPr>
              <w:spacing w:after="20"/>
              <w:ind w:left="20"/>
              <w:jc w:val="both"/>
            </w:pPr>
            <w:r>
              <w:rPr>
                <w:rFonts w:ascii="Times New Roman"/>
                <w:b w:val="false"/>
                <w:i w:val="false"/>
                <w:color w:val="000000"/>
                <w:sz w:val="20"/>
              </w:rPr>
              <w:t>9) при обращении за регистрацией прав и обременений прав на недвижимое имущество, принадлежащее государственной исламской специальной финансовой компании,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w:t>
            </w:r>
          </w:p>
          <w:p>
            <w:pPr>
              <w:spacing w:after="20"/>
              <w:ind w:left="20"/>
              <w:jc w:val="both"/>
            </w:pPr>
            <w:r>
              <w:rPr>
                <w:rFonts w:ascii="Times New Roman"/>
                <w:b w:val="false"/>
                <w:i w:val="false"/>
                <w:color w:val="000000"/>
                <w:sz w:val="20"/>
              </w:rPr>
              <w:t xml:space="preserve">10)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 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 Сервис цифровых документов доступен для пользователей, авторизованных в мобильном приложении и информационных системах пользователей.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 государственной регистрации</w:t>
            </w:r>
            <w:r>
              <w:br/>
            </w:r>
            <w:r>
              <w:rPr>
                <w:rFonts w:ascii="Times New Roman"/>
                <w:b w:val="false"/>
                <w:i w:val="false"/>
                <w:color w:val="000000"/>
                <w:sz w:val="20"/>
              </w:rPr>
              <w:t>объекта кондоминиума</w:t>
            </w:r>
          </w:p>
        </w:tc>
      </w:tr>
    </w:tbl>
    <w:bookmarkStart w:name="z34" w:id="19"/>
    <w:p>
      <w:pPr>
        <w:spacing w:after="0"/>
        <w:ind w:left="0"/>
        <w:jc w:val="left"/>
      </w:pPr>
      <w:r>
        <w:rPr>
          <w:rFonts w:ascii="Times New Roman"/>
          <w:b/>
          <w:i w:val="false"/>
          <w:color w:val="000000"/>
        </w:rPr>
        <w:t xml:space="preserve"> Уведомление о государственной регистрации объекта кондоминиума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(территориальный филиал НАО)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(территориальный филиал НАО)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прож. по адресу: (адрес) </w:t>
            </w:r>
          </w:p>
        </w:tc>
      </w:tr>
    </w:tbl>
    <w:p>
      <w:pPr>
        <w:spacing w:after="0"/>
        <w:ind w:left="0"/>
        <w:jc w:val="both"/>
      </w:pPr>
      <w:bookmarkStart w:name="z35" w:id="20"/>
      <w:r>
        <w:rPr>
          <w:rFonts w:ascii="Times New Roman"/>
          <w:b w:val="false"/>
          <w:i w:val="false"/>
          <w:color w:val="000000"/>
          <w:sz w:val="28"/>
        </w:rPr>
        <w:t>
      Расчет долей участников объекта кондоминиума</w:t>
      </w:r>
    </w:p>
    <w:bookmarkEnd w:id="20"/>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Полезная площадь многоквартирного жилого дома ________________кв/м</w:t>
      </w:r>
    </w:p>
    <w:p>
      <w:pPr>
        <w:spacing w:after="0"/>
        <w:ind w:left="0"/>
        <w:jc w:val="both"/>
      </w:pPr>
      <w:r>
        <w:rPr>
          <w:rFonts w:ascii="Times New Roman"/>
          <w:b w:val="false"/>
          <w:i w:val="false"/>
          <w:color w:val="000000"/>
          <w:sz w:val="28"/>
        </w:rPr>
        <w:t>Полезная площадь квартир/ нежилых помещений, парковочных мест,</w:t>
      </w:r>
    </w:p>
    <w:p>
      <w:pPr>
        <w:spacing w:after="0"/>
        <w:ind w:left="0"/>
        <w:jc w:val="both"/>
      </w:pPr>
      <w:r>
        <w:rPr>
          <w:rFonts w:ascii="Times New Roman"/>
          <w:b w:val="false"/>
          <w:i w:val="false"/>
          <w:color w:val="000000"/>
          <w:sz w:val="28"/>
        </w:rPr>
        <w:t>кладовок ________________ кв/м</w:t>
      </w:r>
    </w:p>
    <w:p>
      <w:pPr>
        <w:spacing w:after="0"/>
        <w:ind w:left="0"/>
        <w:jc w:val="both"/>
      </w:pPr>
      <w:r>
        <w:rPr>
          <w:rFonts w:ascii="Times New Roman"/>
          <w:b w:val="false"/>
          <w:i w:val="false"/>
          <w:color w:val="000000"/>
          <w:sz w:val="28"/>
        </w:rPr>
        <w:t>Общая площадь земельного участка (на праве общей долевой собственности)</w:t>
      </w:r>
    </w:p>
    <w:p>
      <w:pPr>
        <w:spacing w:after="0"/>
        <w:ind w:left="0"/>
        <w:jc w:val="both"/>
      </w:pPr>
      <w:r>
        <w:rPr>
          <w:rFonts w:ascii="Times New Roman"/>
          <w:b w:val="false"/>
          <w:i w:val="false"/>
          <w:color w:val="000000"/>
          <w:sz w:val="28"/>
        </w:rPr>
        <w:t>____________ га</w:t>
      </w:r>
    </w:p>
    <w:p>
      <w:pPr>
        <w:spacing w:after="0"/>
        <w:ind w:left="0"/>
        <w:jc w:val="both"/>
      </w:pPr>
      <w:r>
        <w:rPr>
          <w:rFonts w:ascii="Times New Roman"/>
          <w:b w:val="false"/>
          <w:i w:val="false"/>
          <w:color w:val="000000"/>
          <w:sz w:val="28"/>
        </w:rPr>
        <w:t>Кадастровый номер земельного участка ______________________________</w:t>
      </w:r>
    </w:p>
    <w:p>
      <w:pPr>
        <w:spacing w:after="0"/>
        <w:ind w:left="0"/>
        <w:jc w:val="both"/>
      </w:pPr>
      <w:r>
        <w:rPr>
          <w:rFonts w:ascii="Times New Roman"/>
          <w:b w:val="false"/>
          <w:i w:val="false"/>
          <w:color w:val="000000"/>
          <w:sz w:val="28"/>
        </w:rPr>
        <w:t>Кадастровый номер многоквартирного жилого дома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вторичного объекта, находящегося в многоквартирном жилом доме (квартира/нежилое помещение, парковочное место, кладовка)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собственника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квартиры/нежилого помещения, парковочного места, кладовки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1"/>
    <w:p>
      <w:pPr>
        <w:spacing w:after="0"/>
        <w:ind w:left="0"/>
        <w:jc w:val="left"/>
      </w:pPr>
      <w:r>
        <w:rPr>
          <w:rFonts w:ascii="Times New Roman"/>
          <w:b/>
          <w:i w:val="false"/>
          <w:color w:val="000000"/>
        </w:rPr>
        <w:t xml:space="preserve"> Уведомление о приостановлении регистрации объекта кондоминиума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(территориальный филиал НАО)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(территориальный филиал НАО)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прож. по адресу: (адрес) </w:t>
            </w:r>
          </w:p>
        </w:tc>
      </w:tr>
    </w:tbl>
    <w:bookmarkStart w:name="z37" w:id="22"/>
    <w:p>
      <w:pPr>
        <w:spacing w:after="0"/>
        <w:ind w:left="0"/>
        <w:jc w:val="left"/>
      </w:pPr>
      <w:r>
        <w:rPr>
          <w:rFonts w:ascii="Times New Roman"/>
          <w:b/>
          <w:i w:val="false"/>
          <w:color w:val="000000"/>
        </w:rPr>
        <w:t xml:space="preserve"> Уведомление об отказе в регистрации объекта кондоминиума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(территориальный филиал НАО)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(территориальный филиал НАО)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прож. по адрес: (адрес)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