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008" w14:textId="7a7d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нему, а также конструктивно сходных с оружием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мая 2024 года № 384. Зарегистрирован в Министерстве юстиции Республики Казахстан 13 мая 2024 года № 34355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нему, а также конструктивно сходных с оружием изделий" (зарегистрированный в Реестре государственной регистрации нормативных правовых актов за № 10747)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криминалистических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методах испытания гражданского и служебного оружия и патронов к нему, а также конструктивно сходных с оружием изделий,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Гражданское огнестрельное длинноствольное нарезное оружие не должно иметь возможности производства выстрелов патронами калибром более ".338 LapuaMag" (8,6*70 мм).";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"348. Испытание проводится для установления возможности производства выстрелов с гражданского огнестрельного длинноствольного нарезного оружия возможности производства выстрелов патронами калибром более ".338 LapuaMag" (8,6*70 мм) в следующем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тип применяемого в оружии патрона, сравнить его характеристики с патронами калибром более ".338 LapuaMag" (8,6*70 мм).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Гражданское огнестрельное длинноствольное нарезное оружие считается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Криминалистических требований, если оно не изготовлено под патроны калибром более ".338 LapuaMag" (8,6*70 мм).".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(Стихеев С.А.)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